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hart5.xml" ContentType="application/vnd.openxmlformats-officedocument.drawingml.chart+xml"/>
  <Override PartName="/word/charts/chart2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charts/chart4.xml" ContentType="application/vnd.openxmlformats-officedocument.drawingml.chart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left="-1134"/>
        <w:rPr>
          <w:rFonts w:ascii="Times New Roman" w:hAnsi="Times New Roman"/>
          <w:lang w:val="en-US"/>
        </w:rPr>
      </w:pPr>
    </w:p>
    <w:p>
      <w:pPr>
        <w:spacing w:after="0" w:line="240" w:lineRule="auto"/>
        <w:rPr>
          <w:rFonts w:ascii="Times New Roman" w:hAnsi="Times New Roman"/>
          <w:lang w:val="en-US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Общество с ограниченной ответственностью "Перспектива-Н" </w:t>
      </w: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 xml:space="preserve">ОТЧЁ</w:t>
      </w:r>
      <w:r>
        <w:rPr>
          <w:b/>
          <w:color w:val="0f243e" w:themeColor="text2" w:themeShade="80"/>
          <w:sz w:val="40"/>
        </w:rPr>
        <w:t xml:space="preserve">Т</w:t>
      </w:r>
    </w:p>
    <w:p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 xml:space="preserve">об оказанных </w:t>
      </w:r>
      <w:r>
        <w:rPr>
          <w:b/>
          <w:color w:val="0f243e" w:themeColor="text2" w:themeShade="80"/>
          <w:sz w:val="40"/>
        </w:rPr>
        <w:t xml:space="preserve">услугах</w:t>
      </w:r>
      <w:r>
        <w:rPr>
          <w:b/>
          <w:color w:val="0f243e" w:themeColor="text2" w:themeShade="80"/>
          <w:sz w:val="40"/>
        </w:rPr>
        <w:t xml:space="preserve"> </w:t>
      </w:r>
      <w:r>
        <w:rPr>
          <w:b/>
          <w:color w:val="0f243e" w:themeColor="text2" w:themeShade="80"/>
          <w:sz w:val="40"/>
        </w:rPr>
        <w:t xml:space="preserve">по независимой</w:t>
      </w:r>
      <w:r>
        <w:rPr>
          <w:b/>
          <w:color w:val="0f243e" w:themeColor="text2" w:themeShade="80"/>
          <w:sz w:val="40"/>
        </w:rPr>
        <w:t xml:space="preserve"> оценк</w:t>
      </w:r>
      <w:r>
        <w:rPr>
          <w:b/>
          <w:color w:val="0f243e" w:themeColor="text2" w:themeShade="80"/>
          <w:sz w:val="40"/>
        </w:rPr>
        <w:t xml:space="preserve">е</w:t>
      </w:r>
      <w:r>
        <w:rPr>
          <w:b/>
          <w:color w:val="0f243e" w:themeColor="text2" w:themeShade="80"/>
          <w:sz w:val="40"/>
        </w:rPr>
        <w:t xml:space="preserve"> </w:t>
      </w:r>
      <w:r>
        <w:rPr>
          <w:b/>
          <w:color w:val="0f243e" w:themeColor="text2" w:themeShade="80"/>
          <w:sz w:val="40"/>
        </w:rPr>
        <w:t xml:space="preserve">к</w:t>
      </w:r>
      <w:r>
        <w:rPr>
          <w:b/>
          <w:color w:val="0f243e" w:themeColor="text2" w:themeShade="80"/>
          <w:sz w:val="40"/>
        </w:rPr>
        <w:t xml:space="preserve">ачества условий оказания услуг организациями социального обслуживания Чувашской Республики с выездным анкетированием</w:t>
      </w:r>
      <w:r>
        <w:rPr>
          <w:b/>
          <w:color w:val="0f243e" w:themeColor="text2" w:themeShade="80"/>
          <w:sz w:val="40"/>
        </w:rPr>
        <w:t xml:space="preserve"> в 202</w:t>
      </w:r>
      <w:r>
        <w:rPr>
          <w:b/>
          <w:color w:val="0f243e" w:themeColor="text2" w:themeShade="80"/>
          <w:sz w:val="40"/>
        </w:rPr>
        <w:t xml:space="preserve">5</w:t>
      </w:r>
      <w:r>
        <w:rPr>
          <w:b/>
          <w:color w:val="0f243e" w:themeColor="text2" w:themeShade="80"/>
          <w:sz w:val="40"/>
        </w:rPr>
        <w:t xml:space="preserve"> году</w:t>
      </w:r>
    </w:p>
    <w:p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rPr>
          <w:rFonts w:ascii="Times New Roman" w:hAnsi="Times New Roman"/>
          <w:bCs/>
          <w:sz w:val="24"/>
          <w:szCs w:val="24"/>
        </w:rPr>
      </w:pPr>
    </w:p>
    <w:p>
      <w:pPr>
        <w:rPr>
          <w:rFonts w:ascii="Times New Roman" w:hAnsi="Times New Roman"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</w:p>
    <w:p>
      <w:pPr>
        <w:jc w:val="center"/>
        <w:rPr>
          <w:rFonts w:ascii="Times New Roman" w:hAnsi="Times New Roman"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Исполнитель:</w:t>
      </w:r>
    </w:p>
    <w:p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ООО "Перспектива-Н"</w:t>
      </w:r>
    </w:p>
    <w:p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______________ С.Ю.</w:t>
      </w:r>
      <w:r>
        <w:rPr>
          <w:rFonts w:ascii="Times New Roman" w:hAnsi="Times New Roman"/>
          <w:bCs/>
          <w:sz w:val="24"/>
          <w:szCs w:val="24"/>
        </w:rPr>
        <w:t xml:space="preserve">Добров</w:t>
      </w:r>
    </w:p>
    <w:p>
      <w:pPr>
        <w:tabs>
          <w:tab w:val="left" w:pos="6468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>
      <w:pPr>
        <w:jc w:val="right"/>
        <w:rPr>
          <w:rFonts w:ascii="Times New Roman" w:hAnsi="Times New Roman"/>
          <w:bCs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/>
          <w:b/>
          <w:spacing w:val="5"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 xml:space="preserve">Чебоксары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202</w:t>
      </w:r>
      <w:r>
        <w:rPr>
          <w:rFonts w:ascii="Times New Roman" w:hAnsi="Times New Roman"/>
          <w:bCs/>
          <w:sz w:val="26"/>
          <w:szCs w:val="26"/>
        </w:rPr>
        <w:t xml:space="preserve">5</w:t>
      </w:r>
      <w:r>
        <w:rPr>
          <w:rFonts w:ascii="Times New Roman" w:hAnsi="Times New Roman"/>
          <w:bCs/>
          <w:sz w:val="26"/>
          <w:szCs w:val="26"/>
        </w:rPr>
        <w:t xml:space="preserve"> г.</w:t>
      </w:r>
    </w:p>
    <w:p>
      <w:pPr>
        <w:spacing w:after="0" w:line="240" w:lineRule="auto"/>
        <w:jc w:val="center"/>
        <w:rPr>
          <w:rFonts w:ascii="Times New Roman" w:hAnsi="Times New Roman"/>
          <w:b/>
          <w:spacing w:val="5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spacing w:val="5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lang w:eastAsia="ru-RU"/>
        </w:rPr>
        <w:t xml:space="preserve">СОДЕРЖАНИЕ</w:t>
      </w:r>
    </w:p>
    <w:sdt>
      <w:sdtPr>
        <w:id w:val="39568992"/>
        <w:docPartObj>
          <w:docPartGallery w:val="Table of Contents"/>
          <w:docPartUnique w:val="true"/>
        </w:docPartObj>
        <w:rPr>
          <w:rFonts w:ascii="Calibri" w:hAnsi="Calibri" w:eastAsia="Calibri"/>
          <w:b w:val="0"/>
          <w:bCs w:val="0"/>
          <w:color w:val="auto"/>
          <w:sz w:val="22"/>
          <w:szCs w:val="22"/>
          <w:lang w:eastAsia="en-US"/>
        </w:rPr>
      </w:sdtPr>
      <w:sdtEndPr>
        <w:rPr>
          <w:rFonts w:ascii="Times New Roman" w:hAnsi="Times New Roman"/>
          <w:sz w:val="24"/>
          <w:szCs w:val="24"/>
        </w:rPr>
      </w:sdtEndPr>
      <w:sdtContent>
        <w:p>
          <w:pPr>
            <w:pStyle w:val="afb"/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708377" w:history="1">
            <w:r>
              <w:rPr>
                <w:rStyle w:val="ab"/>
                <w:sz w:val="22"/>
                <w:szCs w:val="22"/>
              </w:rPr>
              <w:t xml:space="preserve">ВВЕДЕНИЕ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_Toc211708377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78" w:history="1">
            <w:r>
              <w:rPr>
                <w:rStyle w:val="ab"/>
                <w:rFonts w:eastAsia="Arial Unicode MS"/>
                <w:sz w:val="22"/>
                <w:szCs w:val="22"/>
              </w:rPr>
              <w:t xml:space="preserve">1. Нормативно-правовые материалы для проведения сбора и обобщения информации о качестве условий оказания услуг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_Toc211708378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79" w:history="1">
            <w:r>
              <w:rPr>
                <w:rStyle w:val="ab"/>
                <w:sz w:val="22"/>
                <w:szCs w:val="22"/>
              </w:rPr>
              <w:t xml:space="preserve">2. Организация и</w:t>
            </w:r>
            <w:r>
              <w:rPr>
                <w:rStyle w:val="ab"/>
                <w:rFonts w:eastAsia="Arial Unicode MS"/>
                <w:sz w:val="22"/>
                <w:szCs w:val="22"/>
              </w:rPr>
              <w:t xml:space="preserve"> методика проведения </w:t>
            </w:r>
            <w:r>
              <w:rPr>
                <w:rStyle w:val="ab"/>
                <w:sz w:val="22"/>
                <w:szCs w:val="22"/>
              </w:rPr>
              <w:t xml:space="preserve">сбора и обобщения информации о качестве условий оказания услуг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_Toc211708379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0" w:history="1">
            <w:r>
              <w:rPr>
                <w:rStyle w:val="ab"/>
                <w:rFonts w:ascii="Times New Roman" w:hAnsi="Times New Roman"/>
              </w:rPr>
              <w:t xml:space="preserve">2.1. Критерии, показатели и методы сбора и обобщения информации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_Toc211708380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1" w:history="1">
            <w:r>
              <w:rPr>
                <w:rStyle w:val="ab"/>
                <w:rFonts w:ascii="Times New Roman" w:hAnsi="Times New Roman"/>
              </w:rPr>
              <w:t xml:space="preserve">2.2. Методика сбора информации и порядок расчета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_Toc211708381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2" w:history="1">
            <w:r>
              <w:rPr>
                <w:rStyle w:val="ab"/>
                <w:rFonts w:eastAsia="Arial Unicode MS"/>
                <w:sz w:val="22"/>
                <w:szCs w:val="22"/>
              </w:rPr>
              <w:t xml:space="preserve">3. Перечень организаций, в отношении которых проведены сбор и обобщение информации о качестве условий оказания услуг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_Toc211708382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17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3" w:history="1">
            <w:r>
              <w:rPr>
                <w:rStyle w:val="ab"/>
                <w:sz w:val="22"/>
                <w:szCs w:val="22"/>
              </w:rPr>
              <w:t xml:space="preserve">4. Результаты сбора и обобщения информации о качестве условий оказания услуг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_Toc211708383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27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4" w:history="1">
            <w:r>
              <w:rPr>
                <w:rStyle w:val="ab"/>
                <w:rFonts w:ascii="Times New Roman" w:hAnsi="Times New Roman"/>
              </w:rPr>
              <w:t xml:space="preserve">4.1. Результаты по критерию 1 «Открытость и доступность информации об организации социальной сферы»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_Toc211708384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27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5" w:history="1">
            <w:r>
              <w:rPr>
                <w:rStyle w:val="ab"/>
                <w:rFonts w:ascii="Times New Roman" w:hAnsi="Times New Roman"/>
              </w:rPr>
              <w:t xml:space="preserve">4.2. Результаты по критерию 2 «Комфортность условий предоставления услуг, в том числе время ожидания предоставления услуг»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_Toc211708385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31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6" w:history="1">
            <w:r>
              <w:rPr>
                <w:rStyle w:val="ab"/>
                <w:rFonts w:ascii="Times New Roman" w:hAnsi="Times New Roman"/>
              </w:rPr>
              <w:t xml:space="preserve">4.3. Результаты по критерию 3 «Доступность услуг для инвалидов»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_Toc211708386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35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7" w:history="1">
            <w:r>
              <w:rPr>
                <w:rStyle w:val="ab"/>
                <w:rFonts w:ascii="Times New Roman" w:hAnsi="Times New Roman"/>
              </w:rPr>
              <w:t xml:space="preserve">4.4. Результаты по критерию 4 «Доброжелательность, вежливость работников организации социального обслуживания»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_Toc211708387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38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88" w:history="1">
            <w:r>
              <w:rPr>
                <w:rStyle w:val="ab"/>
                <w:rFonts w:ascii="Times New Roman" w:hAnsi="Times New Roman"/>
              </w:rPr>
              <w:t xml:space="preserve">4.5. Результаты по критерию 5 «Удовлетворенность условиями осуществления деятельности организаций социального обслуживания»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_Toc211708388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41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9" w:history="1">
            <w:r>
              <w:rPr>
                <w:rStyle w:val="ab"/>
                <w:sz w:val="22"/>
                <w:szCs w:val="22"/>
              </w:rPr>
              <w:t xml:space="preserve">5. 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_Toc211708389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25"/>
            <w:rPr>
              <w:rFonts w:ascii="Times New Roman" w:hAnsi="Times New Roman" w:eastAsiaTheme="minorEastAsia"/>
              <w:lang w:eastAsia="ru-RU"/>
            </w:rPr>
          </w:pPr>
          <w:hyperlink w:anchor="_Toc211708390" w:history="1">
            <w:r>
              <w:rPr>
                <w:rStyle w:val="ab"/>
                <w:rFonts w:ascii="Times New Roman" w:hAnsi="Times New Roman"/>
                <w:lang w:eastAsia="ru-RU"/>
              </w:rPr>
              <w:t xml:space="preserve">5.1. Результаты и выводы по итогам обобщения информации о качестве условий осуществления организациями социального обслуживания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_Toc211708390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49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91" w:history="1">
            <w:r>
              <w:rPr>
                <w:rStyle w:val="ab"/>
                <w:sz w:val="22"/>
                <w:szCs w:val="22"/>
              </w:rPr>
              <w:t xml:space="preserve">6. Рейтинги организаций по результатам сбора и обобщения информации о качестве условий осуществления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_Toc211708391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53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92" w:history="1">
            <w:r>
              <w:rPr>
                <w:rStyle w:val="ab"/>
                <w:sz w:val="22"/>
                <w:szCs w:val="22"/>
              </w:rPr>
              <w:t xml:space="preserve">7. Основные результаты, недостатки и предложения по итогам сбора и обобщения информации о качестве условий оказания услуг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_Toc211708392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72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pStyle w:val="12"/>
            <w:rPr>
              <w:rFonts w:asciiTheme="minorHAnsi" w:hAnsiTheme="minorHAnsi" w:eastAsiaTheme="minorEastAsia" w:cstheme="minorBidi"/>
              <w:bCs w:val="0"/>
              <w:sz w:val="22"/>
              <w:szCs w:val="22"/>
              <w:lang w:eastAsia="ru-RU"/>
            </w:rPr>
          </w:pPr>
          <w:hyperlink w:anchor="_Toc211708393" w:history="1">
            <w:r>
              <w:rPr>
                <w:rStyle w:val="ab"/>
                <w:sz w:val="22"/>
                <w:szCs w:val="22"/>
              </w:rPr>
              <w:t xml:space="preserve">8. Выводы и предложения по совершенствованию деятельности организаций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_Toc211708393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74</w:t>
            </w:r>
            <w:r>
              <w:rPr>
                <w:sz w:val="22"/>
                <w:szCs w:val="22"/>
              </w:rPr>
              <w:fldChar w:fldCharType="end"/>
            </w:r>
          </w:hyperlink>
        </w:p>
        <w:p>
          <w:pPr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>
      <w:pPr>
        <w:pStyle w:val="1"/>
      </w:pPr>
      <w:bookmarkStart w:id="0" w:name="_Toc11919567"/>
      <w:bookmarkStart w:id="1" w:name="_Toc19267102"/>
      <w:bookmarkStart w:id="2" w:name="_Toc211708377"/>
      <w:r>
        <w:t xml:space="preserve">ВВЕДЕНИЕ</w:t>
      </w:r>
      <w:bookmarkEnd w:id="0"/>
      <w:bookmarkEnd w:id="1"/>
      <w:bookmarkEnd w:id="2"/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Данный отчёт сформирован по итогам оказания услуг по сбору, обобщению и анализу информации о качестве условий оказания услуг организациями социального обслуживания, получаемой в целях проведения независимой оце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нки качества оказания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услуг организациями социального обслуживания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Чувашской Республики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в 202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5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году.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ab/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Услуги оказаны в рамках Государственного контракта от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20.08.2025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г. №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2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на оказание услуг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и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по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езависимая оценка качества условий оказания услуг организациями социального обслуживания Чувашской Республики с выездным анкетированием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Основными целями оказания услуг являются:</w:t>
      </w:r>
    </w:p>
    <w:p>
      <w:pPr>
        <w:pStyle w:val="af1"/>
        <w:numPr>
          <w:numId w:val="8"/>
          <w:ilvl w:val="0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проведение сбора и обобщения</w:t>
      </w:r>
      <w:r>
        <w:rPr>
          <w:sz w:val="26"/>
          <w:szCs w:val="26"/>
          <w:lang w:eastAsia="ru-RU" w:bidi="ru-RU"/>
        </w:rPr>
        <w:t xml:space="preserve"> информации о качестве условий оказания услуг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 (далее – сбо</w:t>
      </w:r>
      <w:r>
        <w:rPr>
          <w:sz w:val="26"/>
          <w:szCs w:val="26"/>
          <w:lang w:eastAsia="ru-RU" w:bidi="ru-RU"/>
        </w:rPr>
        <w:t xml:space="preserve">р и обобщение информации) в 202</w:t>
      </w:r>
      <w:r>
        <w:rPr>
          <w:sz w:val="26"/>
          <w:szCs w:val="26"/>
          <w:lang w:eastAsia="ru-RU" w:bidi="ru-RU"/>
        </w:rPr>
        <w:t xml:space="preserve">5</w:t>
      </w:r>
      <w:r>
        <w:rPr>
          <w:sz w:val="26"/>
          <w:szCs w:val="26"/>
          <w:lang w:eastAsia="ru-RU" w:bidi="ru-RU"/>
        </w:rPr>
        <w:t xml:space="preserve"> году;</w:t>
      </w:r>
    </w:p>
    <w:p>
      <w:pPr>
        <w:pStyle w:val="af1"/>
        <w:numPr>
          <w:numId w:val="8"/>
          <w:ilvl w:val="0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определение фактического уровня удовлетворенности населения качеством услуг, предоставляемых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, в соответствии с критериями и показателями оценки, установленными действующим законодательством.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Основными задачами оказания услуг являются:</w:t>
      </w:r>
    </w:p>
    <w:p>
      <w:pPr>
        <w:pStyle w:val="af1"/>
        <w:numPr>
          <w:numId w:val="8"/>
          <w:ilvl w:val="0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расчёт</w:t>
      </w:r>
      <w:r>
        <w:rPr>
          <w:sz w:val="26"/>
          <w:szCs w:val="26"/>
          <w:lang w:eastAsia="ru-RU" w:bidi="ru-RU"/>
        </w:rPr>
        <w:t xml:space="preserve"> показ</w:t>
      </w:r>
      <w:r>
        <w:rPr>
          <w:sz w:val="26"/>
          <w:szCs w:val="26"/>
          <w:lang w:eastAsia="ru-RU" w:bidi="ru-RU"/>
        </w:rPr>
        <w:t xml:space="preserve">ателей, характеризующих</w:t>
      </w:r>
      <w:r>
        <w:rPr>
          <w:sz w:val="26"/>
          <w:szCs w:val="26"/>
          <w:lang w:eastAsia="ru-RU" w:bidi="ru-RU"/>
        </w:rPr>
        <w:t xml:space="preserve"> общие критерии оценки качества оказания услуг организациями социального обслуживания, утвержденными приказом Министерства труда и социальной защиты  Российской Федерации от 23 мая 2018 года № 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 (далее приказ </w:t>
      </w:r>
      <w:r>
        <w:rPr>
          <w:sz w:val="26"/>
          <w:szCs w:val="26"/>
          <w:lang w:eastAsia="ru-RU" w:bidi="ru-RU"/>
        </w:rPr>
        <w:t xml:space="preserve">Министерства труда и социальной защиты Чувашской Республики</w:t>
      </w:r>
      <w:r>
        <w:rPr>
          <w:sz w:val="26"/>
          <w:szCs w:val="26"/>
          <w:lang w:eastAsia="ru-RU" w:bidi="ru-RU"/>
        </w:rPr>
        <w:t xml:space="preserve"> России от 23.05.2018 № 317н);</w:t>
      </w:r>
    </w:p>
    <w:p>
      <w:pPr>
        <w:pStyle w:val="af1"/>
        <w:numPr>
          <w:numId w:val="8"/>
          <w:ilvl w:val="0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выявление и обобщение мнения граждан о качестве условий предоставления услуг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  путем проведения анкетирования (опроса) получателей социальных услуг или их законных представителей в соответствии с 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Министерства труда и социальной защиты  Российской Федерации от30.10.2018 N 675н;</w:t>
      </w:r>
    </w:p>
    <w:p>
      <w:pPr>
        <w:pStyle w:val="af1"/>
        <w:numPr>
          <w:numId w:val="8"/>
          <w:ilvl w:val="0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подгото</w:t>
      </w:r>
      <w:r>
        <w:rPr>
          <w:sz w:val="26"/>
          <w:szCs w:val="26"/>
          <w:lang w:eastAsia="ru-RU" w:bidi="ru-RU"/>
        </w:rPr>
        <w:t xml:space="preserve">вка и предоставление Заказчику </w:t>
      </w:r>
      <w:r>
        <w:rPr>
          <w:sz w:val="26"/>
          <w:szCs w:val="26"/>
          <w:lang w:eastAsia="ru-RU" w:bidi="ru-RU"/>
        </w:rPr>
        <w:t xml:space="preserve">отчёта</w:t>
      </w:r>
      <w:r>
        <w:rPr>
          <w:sz w:val="26"/>
          <w:szCs w:val="26"/>
          <w:lang w:eastAsia="ru-RU" w:bidi="ru-RU"/>
        </w:rPr>
        <w:t xml:space="preserve"> по результатам </w:t>
      </w:r>
      <w:r>
        <w:rPr>
          <w:sz w:val="26"/>
          <w:szCs w:val="26"/>
          <w:lang w:eastAsia="ru-RU" w:bidi="ru-RU"/>
        </w:rPr>
        <w:t xml:space="preserve">оказания услуг</w:t>
      </w:r>
      <w:r>
        <w:rPr>
          <w:sz w:val="26"/>
          <w:szCs w:val="26"/>
          <w:lang w:eastAsia="ru-RU" w:bidi="ru-RU"/>
        </w:rPr>
        <w:t xml:space="preserve">. </w:t>
      </w:r>
    </w:p>
    <w:p>
      <w:pPr>
        <w:pStyle w:val="af1"/>
        <w:spacing w:after="0" w:line="276" w:lineRule="auto"/>
        <w:ind w:left="0" w:firstLine="567"/>
        <w:rPr>
          <w:sz w:val="26"/>
          <w:szCs w:val="26"/>
        </w:rPr>
      </w:pPr>
      <w:bookmarkStart w:id="3" w:name="_Toc381009447"/>
    </w:p>
    <w:p>
      <w:pPr>
        <w:pStyle w:val="af1"/>
        <w:spacing w:after="0" w:line="276" w:lineRule="auto"/>
        <w:ind w:left="0" w:firstLine="567"/>
        <w:rPr>
          <w:sz w:val="26"/>
          <w:szCs w:val="26"/>
        </w:rPr>
      </w:pPr>
    </w:p>
    <w:p>
      <w:pPr>
        <w:pStyle w:val="af1"/>
        <w:spacing w:after="0" w:line="276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Отчё</w:t>
      </w:r>
      <w:r>
        <w:rPr>
          <w:sz w:val="26"/>
          <w:szCs w:val="26"/>
        </w:rPr>
        <w:t xml:space="preserve">т </w:t>
      </w:r>
      <w:r>
        <w:rPr>
          <w:sz w:val="26"/>
          <w:szCs w:val="26"/>
        </w:rPr>
        <w:t xml:space="preserve">содержит</w:t>
      </w:r>
      <w:r>
        <w:rPr>
          <w:sz w:val="26"/>
          <w:szCs w:val="26"/>
        </w:rPr>
        <w:t xml:space="preserve">: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перечень организаций социального обслуживания, в отношении которых проводились сбор и обобщение информации о качестве условий оказания услуг с указанием количества опрошенных граждан;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результаты обобщения информации, размещенной на официальных сайтах и информационных стендах в помещениях указанных </w:t>
      </w:r>
      <w:r>
        <w:rPr>
          <w:sz w:val="26"/>
          <w:szCs w:val="26"/>
        </w:rPr>
        <w:t xml:space="preserve">организаций социального обслуживания</w:t>
      </w:r>
      <w:r>
        <w:rPr>
          <w:sz w:val="26"/>
          <w:szCs w:val="26"/>
        </w:rPr>
        <w:t xml:space="preserve">;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результаты удовлетворенности граждан качеством условий оказания услуг, объем и параметры выборочной совокупности респондентов;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значения по каждому показателю, характеризующему общие критерии оценки качества условий оказания услуг </w:t>
      </w:r>
      <w:r>
        <w:rPr>
          <w:sz w:val="26"/>
          <w:szCs w:val="26"/>
        </w:rPr>
        <w:t xml:space="preserve">организациями социального обслуживания</w:t>
      </w:r>
      <w:r>
        <w:rPr>
          <w:sz w:val="26"/>
          <w:szCs w:val="26"/>
        </w:rPr>
        <w:t xml:space="preserve"> (в баллах), рассчитанные в соответствии с единым </w:t>
      </w:r>
      <w:hyperlink r:id="rId11" w:history="1">
        <w:r>
          <w:rPr>
            <w:rStyle w:val="ab"/>
            <w:color w:val="auto"/>
            <w:sz w:val="26"/>
            <w:szCs w:val="26"/>
            <w:u w:val="none"/>
          </w:rPr>
          <w:t xml:space="preserve">порядком</w:t>
        </w:r>
      </w:hyperlink>
      <w:r>
        <w:rPr>
          <w:sz w:val="26"/>
          <w:szCs w:val="26"/>
        </w:rPr>
        <w:t xml:space="preserve">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 приказом  </w:t>
      </w:r>
      <w:r>
        <w:rPr>
          <w:sz w:val="26"/>
          <w:szCs w:val="26"/>
        </w:rPr>
        <w:t xml:space="preserve">Министерства труда и социальной защиты Чувашской Республики</w:t>
      </w:r>
      <w:r>
        <w:rPr>
          <w:sz w:val="26"/>
          <w:szCs w:val="26"/>
        </w:rPr>
        <w:t xml:space="preserve"> России от 31.05.2018 № 344н;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основные недостатки в работе </w:t>
      </w:r>
      <w:r>
        <w:rPr>
          <w:sz w:val="26"/>
          <w:szCs w:val="26"/>
        </w:rPr>
        <w:t xml:space="preserve">организаций социального обслуживания</w:t>
      </w:r>
      <w:r>
        <w:rPr>
          <w:sz w:val="26"/>
          <w:szCs w:val="26"/>
        </w:rPr>
        <w:t xml:space="preserve">, выявленные в ходе сбора и обобщения информации о</w:t>
      </w:r>
      <w:r>
        <w:rPr>
          <w:sz w:val="26"/>
          <w:szCs w:val="26"/>
        </w:rPr>
        <w:t xml:space="preserve"> качестве условий оказания услуг</w:t>
      </w:r>
      <w:r>
        <w:rPr>
          <w:sz w:val="26"/>
          <w:szCs w:val="26"/>
        </w:rPr>
        <w:t xml:space="preserve">;</w:t>
      </w:r>
    </w:p>
    <w:p>
      <w:pPr>
        <w:pStyle w:val="af1"/>
        <w:numPr>
          <w:numId w:val="5"/>
          <w:ilvl w:val="0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 xml:space="preserve">выводы и предложения по совершенствованию </w:t>
      </w:r>
      <w:r>
        <w:rPr>
          <w:sz w:val="26"/>
          <w:szCs w:val="26"/>
        </w:rPr>
        <w:t xml:space="preserve">условий </w:t>
      </w:r>
      <w:r>
        <w:rPr>
          <w:sz w:val="26"/>
          <w:szCs w:val="26"/>
        </w:rPr>
        <w:t xml:space="preserve">деятельности организаций социального обслуживания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(отдельно по каждой организации)</w:t>
      </w:r>
      <w:r>
        <w:rPr>
          <w:sz w:val="26"/>
          <w:szCs w:val="26"/>
        </w:rPr>
        <w:t xml:space="preserve">.</w:t>
      </w:r>
    </w:p>
    <w:p>
      <w:pPr>
        <w:pStyle w:val="af1"/>
        <w:spacing w:after="0" w:line="276" w:lineRule="auto"/>
        <w:ind w:left="0" w:firstLine="567"/>
        <w:rPr>
          <w:sz w:val="26"/>
          <w:szCs w:val="26"/>
        </w:rPr>
      </w:pPr>
    </w:p>
    <w:p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4" w:name="_Toc5553485"/>
      <w:bookmarkStart w:id="5" w:name="_Toc5555012"/>
      <w:bookmarkStart w:id="6" w:name="_Toc11919569"/>
      <w:bookmarkStart w:id="7" w:name="_Toc19267104"/>
      <w:bookmarkStart w:id="8" w:name="_Toc381009448"/>
      <w:bookmarkStart w:id="9" w:name="_Toc211708378"/>
      <w:bookmarkEnd w:id="3"/>
      <w:r>
        <w:rPr>
          <w:rFonts w:eastAsia="Arial Unicode MS"/>
          <w:sz w:val="26"/>
          <w:szCs w:val="26"/>
        </w:rPr>
        <w:t xml:space="preserve">1</w:t>
      </w:r>
      <w:r>
        <w:rPr>
          <w:rFonts w:eastAsia="Arial Unicode MS"/>
          <w:sz w:val="26"/>
          <w:szCs w:val="26"/>
        </w:rPr>
        <w:t xml:space="preserve">. Нормативно-правовые материалы для проведения </w:t>
      </w:r>
      <w:bookmarkEnd w:id="4"/>
      <w:bookmarkEnd w:id="5"/>
      <w:bookmarkEnd w:id="6"/>
      <w:bookmarkEnd w:id="7"/>
      <w:r>
        <w:rPr>
          <w:rFonts w:eastAsia="Arial Unicode MS"/>
          <w:sz w:val="26"/>
          <w:szCs w:val="26"/>
        </w:rPr>
        <w:t xml:space="preserve">сбора и обобщения информации о качестве условий оказания услуг</w:t>
      </w:r>
      <w:bookmarkEnd w:id="9"/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Федеральный закон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образования»;</w:t>
      </w:r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Постановление Правительства РФ от 31 мая 2018 г.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rFonts w:eastAsia="Arial Unicode MS"/>
          <w:sz w:val="26"/>
          <w:szCs w:val="26"/>
          <w:lang w:eastAsia="ru-RU"/>
        </w:rPr>
        <w:t xml:space="preserve">Приказ </w:t>
      </w:r>
      <w:r>
        <w:rPr>
          <w:sz w:val="26"/>
          <w:szCs w:val="26"/>
        </w:rPr>
        <w:t xml:space="preserve">Министерства труда и социальной защиты РФ от 23 мая 2018 года №317н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экспертизы»;</w:t>
      </w:r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Приказ Министерства труда и социальной защиты РФ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>
        <w:rPr>
          <w:rFonts w:eastAsiaTheme="minorHAnsi"/>
          <w:sz w:val="26"/>
          <w:szCs w:val="26"/>
        </w:rPr>
        <w:t xml:space="preserve">;</w:t>
      </w:r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Приказ Министерства труда и социальной защиты РФ от 30 октября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>
        <w:rPr>
          <w:rFonts w:eastAsiaTheme="minorHAnsi"/>
          <w:sz w:val="26"/>
          <w:szCs w:val="26"/>
        </w:rPr>
        <w:t xml:space="preserve">;</w:t>
      </w:r>
    </w:p>
    <w:p>
      <w:pPr>
        <w:pStyle w:val="af1"/>
        <w:numPr>
          <w:numId w:val="29"/>
          <w:ilvl w:val="0"/>
        </w:numPr>
        <w:spacing w:after="0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 xml:space="preserve">Приказ Министерства труда и социальной защиты РФ </w:t>
      </w:r>
      <w:r>
        <w:rPr>
          <w:bCs/>
          <w:sz w:val="26"/>
          <w:szCs w:val="26"/>
        </w:rPr>
        <w:t xml:space="preserve">от 28.03.2025 N 163н «Об утверждении порядка размещения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информационно - телекоммуникационной сети «Интернет»</w:t>
      </w:r>
      <w:r>
        <w:rPr>
          <w:rFonts w:eastAsiaTheme="minorHAnsi"/>
          <w:sz w:val="26"/>
          <w:szCs w:val="26"/>
        </w:rPr>
        <w:t xml:space="preserve">;</w:t>
      </w:r>
    </w:p>
    <w:p>
      <w:pPr>
        <w:pStyle w:val="af1"/>
        <w:numPr>
          <w:numId w:val="29"/>
          <w:ilvl w:val="0"/>
        </w:numPr>
        <w:tabs>
          <w:tab w:val="left" w:pos="993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Примеры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дисциплины, подготовленные Министерством труда и социал</w:t>
      </w:r>
      <w:r>
        <w:rPr>
          <w:sz w:val="26"/>
          <w:szCs w:val="26"/>
        </w:rPr>
        <w:t xml:space="preserve">ьной защиты РФ</w:t>
      </w:r>
      <w:r>
        <w:rPr>
          <w:sz w:val="26"/>
          <w:szCs w:val="26"/>
        </w:rPr>
        <w:t xml:space="preserve"> 15.08.2019 года.</w:t>
      </w:r>
    </w:p>
    <w:p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10" w:name="_Toc11919570"/>
      <w:bookmarkStart w:id="11" w:name="_Toc19267105"/>
      <w:bookmarkStart w:id="12" w:name="_Toc525908376"/>
      <w:bookmarkStart w:id="13" w:name="_Toc5553486"/>
      <w:bookmarkStart w:id="14" w:name="_Toc5555013"/>
      <w:bookmarkStart w:id="15" w:name="_Toc211708379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 Организация и</w:t>
      </w:r>
      <w:r>
        <w:rPr>
          <w:rFonts w:eastAsia="Arial Unicode MS"/>
          <w:sz w:val="26"/>
          <w:szCs w:val="26"/>
        </w:rPr>
        <w:t xml:space="preserve"> методика проведения </w:t>
      </w:r>
      <w:bookmarkEnd w:id="10"/>
      <w:bookmarkEnd w:id="11"/>
      <w:r>
        <w:rPr>
          <w:sz w:val="26"/>
          <w:szCs w:val="26"/>
        </w:rPr>
        <w:t xml:space="preserve">сбора и обобщения информации о качестве условий оказания услуг организациями социального обслуживания</w:t>
      </w:r>
      <w:bookmarkEnd w:id="15"/>
      <w:r>
        <w:rPr>
          <w:sz w:val="26"/>
          <w:szCs w:val="26"/>
        </w:rPr>
        <w:t xml:space="preserve"> </w:t>
      </w:r>
    </w:p>
    <w:p>
      <w:pPr>
        <w:pStyle w:val="2"/>
        <w:spacing w:line="276" w:lineRule="auto"/>
        <w:rPr>
          <w:sz w:val="26"/>
          <w:szCs w:val="26"/>
        </w:rPr>
      </w:pPr>
      <w:bookmarkStart w:id="16" w:name="_Toc11919571"/>
      <w:bookmarkStart w:id="17" w:name="_Toc19267106"/>
      <w:bookmarkStart w:id="18" w:name="_Toc211708380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.1. Критерии, показатели и методы сбора и </w:t>
      </w:r>
      <w:bookmarkEnd w:id="12"/>
      <w:bookmarkEnd w:id="13"/>
      <w:bookmarkEnd w:id="14"/>
      <w:bookmarkEnd w:id="16"/>
      <w:bookmarkEnd w:id="17"/>
      <w:r>
        <w:rPr>
          <w:sz w:val="26"/>
          <w:szCs w:val="26"/>
        </w:rPr>
        <w:t xml:space="preserve">обобщения информации</w:t>
      </w:r>
      <w:bookmarkEnd w:id="18"/>
    </w:p>
    <w:p>
      <w:pPr>
        <w:spacing w:after="0"/>
        <w:ind w:firstLine="709"/>
        <w:jc w:val="both"/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Сбор и обобщение информации о качестве условий оказания услуг организациями социального обслуживания проводились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по пяти критериям, определенными Федеральным законом от 5 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экспертизы»:</w:t>
      </w:r>
    </w:p>
    <w:p>
      <w:pPr>
        <w:pStyle w:val="af1"/>
        <w:numPr>
          <w:numId w:val="11"/>
          <w:ilvl w:val="0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1 «Открытость и доступность информации об организации социальной сферы»</w:t>
      </w:r>
      <w:r>
        <w:rPr>
          <w:rFonts w:eastAsia="Arial Unicode MS"/>
          <w:sz w:val="26"/>
          <w:szCs w:val="26"/>
          <w:lang w:eastAsia="ru-RU"/>
        </w:rPr>
        <w:t xml:space="preserve">;</w:t>
      </w:r>
    </w:p>
    <w:p>
      <w:pPr>
        <w:pStyle w:val="af1"/>
        <w:numPr>
          <w:numId w:val="11"/>
          <w:ilvl w:val="0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2 «Комфортность условий предоставления услуг, в том числе время ожидания предоставления услуг»</w:t>
      </w:r>
      <w:r>
        <w:rPr>
          <w:rFonts w:eastAsia="Arial Unicode MS"/>
          <w:sz w:val="26"/>
          <w:szCs w:val="26"/>
          <w:lang w:eastAsia="ru-RU"/>
        </w:rPr>
        <w:t xml:space="preserve">;</w:t>
      </w:r>
    </w:p>
    <w:p>
      <w:pPr>
        <w:pStyle w:val="af1"/>
        <w:numPr>
          <w:numId w:val="11"/>
          <w:ilvl w:val="0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3 «Доступность услуг для инвалидов»</w:t>
      </w:r>
      <w:r>
        <w:rPr>
          <w:rFonts w:eastAsia="Arial Unicode MS"/>
          <w:sz w:val="26"/>
          <w:szCs w:val="26"/>
          <w:lang w:eastAsia="ru-RU"/>
        </w:rPr>
        <w:t xml:space="preserve">;</w:t>
      </w:r>
    </w:p>
    <w:p>
      <w:pPr>
        <w:pStyle w:val="af1"/>
        <w:numPr>
          <w:numId w:val="11"/>
          <w:ilvl w:val="0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4 «Доброжелательность, вежливость работников организации»</w:t>
      </w:r>
      <w:r>
        <w:rPr>
          <w:rFonts w:eastAsia="Arial Unicode MS"/>
          <w:sz w:val="26"/>
          <w:szCs w:val="26"/>
          <w:lang w:eastAsia="ru-RU"/>
        </w:rPr>
        <w:t xml:space="preserve">;</w:t>
      </w:r>
    </w:p>
    <w:p>
      <w:pPr>
        <w:pStyle w:val="af1"/>
        <w:numPr>
          <w:numId w:val="11"/>
          <w:ilvl w:val="0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5 «</w:t>
      </w:r>
      <w:r>
        <w:rPr>
          <w:rFonts w:eastAsia="Arial Unicode MS"/>
          <w:sz w:val="26"/>
          <w:szCs w:val="26"/>
          <w:lang w:eastAsia="ru-RU"/>
        </w:rPr>
        <w:t xml:space="preserve">У</w:t>
      </w:r>
      <w:r>
        <w:rPr>
          <w:rFonts w:eastAsia="Arial Unicode MS"/>
          <w:sz w:val="26"/>
          <w:szCs w:val="26"/>
          <w:lang w:eastAsia="ru-RU"/>
        </w:rPr>
        <w:t xml:space="preserve">довлетворенность качеством условий оказания услуг</w:t>
      </w:r>
      <w:r>
        <w:rPr>
          <w:rFonts w:eastAsia="Arial Unicode MS"/>
          <w:sz w:val="26"/>
          <w:szCs w:val="26"/>
          <w:lang w:eastAsia="ru-RU"/>
        </w:rPr>
        <w:t xml:space="preserve">»</w:t>
      </w:r>
      <w:r>
        <w:rPr>
          <w:rFonts w:eastAsia="Arial Unicode MS"/>
          <w:sz w:val="26"/>
          <w:szCs w:val="26"/>
          <w:lang w:eastAsia="ru-RU"/>
        </w:rPr>
        <w:t xml:space="preserve">.</w:t>
      </w:r>
    </w:p>
    <w:p>
      <w:pPr>
        <w:rPr>
          <w:rFonts w:ascii="Times New Roman" w:hAnsi="Times New Roman" w:eastAsia="Arial Unicode MS"/>
          <w:sz w:val="26"/>
          <w:szCs w:val="26"/>
          <w:lang w:eastAsia="ru-RU"/>
        </w:rPr>
      </w:pPr>
      <w:bookmarkStart w:id="19" w:name="_Toc11919572"/>
      <w:bookmarkStart w:id="20" w:name="_Toc19267107"/>
      <w:r>
        <w:rPr>
          <w:rFonts w:ascii="Times New Roman" w:hAnsi="Times New Roman" w:eastAsia="Arial Unicode MS"/>
          <w:sz w:val="26"/>
          <w:szCs w:val="26"/>
          <w:lang w:eastAsia="ru-RU"/>
        </w:rPr>
        <w:br w:type="page" w:clear="all"/>
      </w:r>
    </w:p>
    <w:p>
      <w:pPr>
        <w:pStyle w:val="2"/>
        <w:spacing w:line="276" w:lineRule="auto"/>
        <w:rPr>
          <w:sz w:val="26"/>
          <w:szCs w:val="26"/>
        </w:rPr>
      </w:pPr>
      <w:bookmarkStart w:id="21" w:name="_Toc211708381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.2. Методика </w:t>
      </w:r>
      <w:r>
        <w:rPr>
          <w:sz w:val="26"/>
          <w:szCs w:val="26"/>
        </w:rPr>
        <w:t xml:space="preserve">сбора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информации</w:t>
      </w:r>
      <w:r>
        <w:rPr>
          <w:sz w:val="26"/>
          <w:szCs w:val="26"/>
        </w:rPr>
        <w:t xml:space="preserve"> и порядок расчета</w:t>
      </w:r>
      <w:bookmarkEnd w:id="19"/>
      <w:bookmarkEnd w:id="20"/>
      <w:bookmarkEnd w:id="21"/>
    </w:p>
    <w:p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Приведем источники информации и способы ее сбора по каждому к</w:t>
      </w:r>
      <w:r>
        <w:rPr>
          <w:rFonts w:ascii="Times New Roman" w:hAnsi="Times New Roman"/>
          <w:sz w:val="26"/>
          <w:szCs w:val="26"/>
        </w:rPr>
        <w:t xml:space="preserve">ритерию и показателям</w:t>
      </w:r>
      <w:r>
        <w:rPr>
          <w:rFonts w:ascii="Times New Roman" w:hAnsi="Times New Roman"/>
          <w:sz w:val="26"/>
          <w:szCs w:val="26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1 - </w:t>
      </w:r>
      <w:r>
        <w:rPr>
          <w:rFonts w:ascii="Times New Roman" w:hAnsi="Times New Roman"/>
          <w:sz w:val="26"/>
          <w:szCs w:val="26"/>
        </w:rPr>
        <w:t xml:space="preserve">П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оказатели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, используемые при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сборе и обобщении информации о качестве условий оказания услуг </w:t>
      </w:r>
      <w:r>
        <w:rPr>
          <w:rFonts w:ascii="Times New Roman" w:hAnsi="Times New Roman"/>
          <w:sz w:val="26"/>
          <w:szCs w:val="26"/>
        </w:rPr>
        <w:t xml:space="preserve">и способы её сбора</w:t>
      </w: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1804"/>
        <w:gridCol w:w="985"/>
        <w:gridCol w:w="2372"/>
        <w:gridCol w:w="1574"/>
        <w:gridCol w:w="1972"/>
      </w:tblGrid>
      <w:tr>
        <w:trPr>
          <w:trHeight w:val="1380"/>
          <w:tblHeader/>
        </w:trPr>
        <w:tc>
          <w:tcPr>
            <w:tcW w:w="342" w:type="pct"/>
            <w:shd w:val="clear" w:color="auto" w:fill="dbe5f1" w:themeFill="accent1" w:themeFillTint="33"/>
            <w:vAlign w:val="center"/>
            <w:hideMark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№ п/п</w:t>
            </w:r>
          </w:p>
        </w:tc>
        <w:tc>
          <w:tcPr>
            <w:tcW w:w="965" w:type="pct"/>
            <w:shd w:val="clear" w:color="auto" w:fill="dbe5f1" w:themeFill="accent1" w:themeFillTint="33"/>
            <w:vAlign w:val="center"/>
            <w:hideMark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Показатели</w:t>
            </w:r>
          </w:p>
          <w:p>
            <w:pPr>
              <w:rPr>
                <w:rFonts w:ascii="Times New Roman" w:hAnsi="Times New Roman" w:eastAsiaTheme="minorHAnsi"/>
                <w:b/>
              </w:rPr>
            </w:pPr>
          </w:p>
        </w:tc>
        <w:tc>
          <w:tcPr>
            <w:tcW w:w="527" w:type="pct"/>
            <w:shd w:val="clear" w:color="auto" w:fill="dbe5f1" w:themeFill="accent1" w:themeFillTint="33"/>
            <w:vAlign w:val="center"/>
            <w:hideMark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Значимость показателя</w:t>
            </w:r>
          </w:p>
        </w:tc>
        <w:tc>
          <w:tcPr>
            <w:tcW w:w="1269" w:type="pct"/>
            <w:shd w:val="clear" w:color="auto" w:fill="dbe5f1" w:themeFill="accent1" w:themeFillTint="33"/>
            <w:vAlign w:val="center"/>
            <w:hideMark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Параметры, подлежащие оценке</w:t>
            </w:r>
          </w:p>
        </w:tc>
        <w:tc>
          <w:tcPr>
            <w:tcW w:w="842" w:type="pct"/>
            <w:shd w:val="clear" w:color="auto" w:fill="dbe5f1" w:themeFill="accent1" w:themeFillTint="33"/>
            <w:vAlign w:val="center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Метод исследования</w:t>
            </w:r>
          </w:p>
        </w:tc>
        <w:tc>
          <w:tcPr>
            <w:tcW w:w="1055" w:type="pct"/>
            <w:shd w:val="clear" w:color="auto" w:fill="dbe5f1" w:themeFill="accent1" w:themeFillTint="33"/>
            <w:vAlign w:val="center"/>
            <w:hideMark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Индикаторы параметров оценки</w:t>
            </w:r>
          </w:p>
        </w:tc>
      </w:tr>
      <w:tr>
        <w:trPr>
          <w:trHeight w:val="660"/>
        </w:trPr>
        <w:tc>
          <w:tcPr>
            <w:tcW w:w="342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1</w:t>
            </w:r>
          </w:p>
        </w:tc>
        <w:tc>
          <w:tcPr>
            <w:tcW w:w="4658" w:type="pct"/>
            <w:gridSpan w:val="5"/>
          </w:tcPr>
          <w:p>
            <w:pPr>
              <w:jc w:val="center"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«Открытость и доступность информации об организации»</w:t>
            </w: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 информационных стендах в помещении организации;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Включенное наблюдение - изучение наличия, функционирования и состояния условий непосредственно при посещении организации</w:t>
            </w:r>
          </w:p>
        </w:tc>
        <w:tc>
          <w:tcPr>
            <w:tcW w:w="1055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 официальном сайте организации 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Анализ официального сайта организации социального обслуживания</w:t>
            </w:r>
          </w:p>
        </w:tc>
        <w:tc>
          <w:tcPr>
            <w:tcW w:w="1055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информация соответствует требованиям к ней (доля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1.2.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Наличие и функционирование на </w:t>
            </w:r>
            <w:r>
              <w:rPr>
                <w:rFonts w:ascii="Times New Roman" w:hAnsi="Times New Roman" w:eastAsiaTheme="minorHAnsi"/>
              </w:rPr>
              <w:t xml:space="preserve">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телефона;</w:t>
            </w:r>
          </w:p>
        </w:tc>
        <w:tc>
          <w:tcPr>
            <w:tcW w:w="842" w:type="pct"/>
            <w:vMerge w:val="restar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«Контрольная закупка» (обращение в </w:t>
            </w:r>
            <w:r>
              <w:rPr>
                <w:rFonts w:ascii="Times New Roman" w:hAnsi="Times New Roman" w:eastAsiaTheme="minorHAnsi"/>
              </w:rPr>
              <w:t xml:space="preserve">организацию по телефону, по электронной почте, на электронные сервисы от имени получателя услуг/от имени виртуального получателя услуг);</w:t>
            </w:r>
          </w:p>
        </w:tc>
        <w:tc>
          <w:tcPr>
            <w:tcW w:w="1055" w:type="pct"/>
            <w:vMerge w:val="restar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30 баллов за каждый дистанционный </w:t>
            </w:r>
            <w:r>
              <w:rPr>
                <w:rFonts w:ascii="Times New Roman" w:hAnsi="Times New Roman" w:eastAsiaTheme="minorHAnsi"/>
              </w:rPr>
              <w:t xml:space="preserve">способ, но не более 100 баллов по показателю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электронной почты;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технической возможности выражения мнения получателем услуг о качестве условий оказания услуг (наличие анкеты или гиперссылки на нее);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электронного сервиса: форма для подачи электронного обращения/жалобы/ предложения;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электронного сервиса: получение консультации по оказываемым услугам;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раздела «Часто задаваемые вопросы»;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988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иного электронного сервиса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1.3.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открытостью, полнотой и доступностью информации о деятельности организации социального обслуживания, размещенной на информационных стендах в помещении организации, на официальном </w:t>
            </w:r>
            <w:r>
              <w:rPr>
                <w:rFonts w:ascii="Times New Roman" w:hAnsi="Times New Roman" w:eastAsiaTheme="minorHAnsi"/>
              </w:rPr>
              <w:t xml:space="preserve">сайте организации (в % от общего числа опрошенных получателей услуг)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качеством,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организации (в % от общего числа опрошенных получателей услуг)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качеством, полнотой и доступностью информации о деятельности организации, размещенной на официальном сайте организации 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качеством, полнотой и доступностью информации о деятельности организации, размещенной на официальном сайте организации (в % от общего числа опрошенных получателей услуг)</w:t>
            </w:r>
          </w:p>
        </w:tc>
      </w:tr>
      <w:tr>
        <w:trPr>
          <w:trHeight w:val="517"/>
        </w:trPr>
        <w:tc>
          <w:tcPr>
            <w:tcW w:w="342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1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842" w:type="pct"/>
            <w:shd w:val="clear" w:color="auto" w:fill="ffffff" w:themeFill="background1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</w:tr>
      <w:tr>
        <w:trPr>
          <w:trHeight w:val="502"/>
        </w:trPr>
        <w:tc>
          <w:tcPr>
            <w:tcW w:w="342" w:type="pct"/>
            <w:shd w:val="clear" w:color="auto" w:fill="auto"/>
            <w:vAlign w:val="center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2</w:t>
            </w:r>
          </w:p>
        </w:tc>
        <w:tc>
          <w:tcPr>
            <w:tcW w:w="4658" w:type="pct"/>
            <w:gridSpan w:val="5"/>
          </w:tcPr>
          <w:p>
            <w:pPr>
              <w:jc w:val="center"/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«Комфортность условий предоставления услуг, в том числе время ожидания предоставления услуг»</w:t>
            </w: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Обеспечение в организации комфортных условий для предоставления услуг: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комфортной зоны отдыха (ожидания) оборудованной соответствующей мебелью;</w:t>
            </w:r>
          </w:p>
        </w:tc>
        <w:tc>
          <w:tcPr>
            <w:tcW w:w="842" w:type="pct"/>
            <w:vMerge w:val="restar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Включенное наблюдение - изучение наличия, функционирования и состояния условий непосредственно при посещении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комфортное условие, но не более 100 баллов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понятность навигации внутри организации; 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доступность питьевой воды;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доступность санитарно-гигиенических помещений;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санитарное состояние помещений организации;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транспортная доступность (доступность общественного транспорта и наличие парковки)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184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2.2.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Время ожидания предоставления услуги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Своевременность предоставления услуги (в соответствии с записью на консультацию, графиком прихода социального работника на дом и пр.)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которым услуга была предоставлена своевременно (в % от общего числа опрошенных получателей услуг, переведенных в баллы)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2.3.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комфортностью предоставления услуг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</w:tr>
      <w:tr>
        <w:trPr>
          <w:trHeight w:val="541"/>
        </w:trPr>
        <w:tc>
          <w:tcPr>
            <w:tcW w:w="342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2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842" w:type="pct"/>
            <w:shd w:val="clear" w:color="auto" w:fill="ffffff" w:themeFill="background1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</w:tr>
      <w:tr>
        <w:trPr>
          <w:trHeight w:val="407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3</w:t>
            </w:r>
          </w:p>
        </w:tc>
        <w:tc>
          <w:tcPr>
            <w:tcW w:w="4658" w:type="pct"/>
            <w:gridSpan w:val="5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«Доступность услуг для инвалидов»</w:t>
            </w: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3.1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Оборудование помещений </w:t>
            </w:r>
            <w:r>
              <w:rPr>
                <w:rFonts w:ascii="Times New Roman" w:hAnsi="Times New Roman" w:eastAsiaTheme="minorHAnsi"/>
              </w:rPr>
              <w:t xml:space="preserve">организации и прилегающей к организации территории с учетом доступности для инвалидов: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Наличие на территории, </w:t>
            </w:r>
            <w:r>
              <w:rPr>
                <w:rFonts w:ascii="Times New Roman" w:hAnsi="Times New Roman" w:eastAsiaTheme="minorHAnsi"/>
              </w:rPr>
              <w:t xml:space="preserve">прилегающей к организации и в ее помещениях:</w:t>
            </w:r>
          </w:p>
        </w:tc>
        <w:tc>
          <w:tcPr>
            <w:tcW w:w="842" w:type="pct"/>
            <w:vMerge w:val="restar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</w:t>
            </w:r>
            <w:r>
              <w:rPr>
                <w:rFonts w:ascii="Times New Roman" w:hAnsi="Times New Roman" w:eastAsiaTheme="minorHAnsi"/>
              </w:rPr>
              <w:t xml:space="preserve">состояния условий доступности организаций и доступности услуг для инвалидов непосредственно в помещении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условие </w:t>
            </w:r>
            <w:r>
              <w:rPr>
                <w:rFonts w:ascii="Times New Roman" w:hAnsi="Times New Roman" w:eastAsiaTheme="minorHAnsi"/>
              </w:rPr>
              <w:t xml:space="preserve">доступности, но не более 100 баллов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оборудование входных групп пандусами (подъемными платформами);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выделенных стоянок для автотранспортных средств инвалидов;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адаптированных лифтов, поручней, расширенных дверных проемов;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сменных кресел-колясок;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специально оборудованных для инвалидов санитарно-гигиенических помещений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  <w:b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  <w:b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3.2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Обеспечение в организации условий доступности, позволяющих инвалидам получать услуги наравне с другими: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дублирование для инвалидов по слуху и зрению звуковой и зрительной информации;</w:t>
            </w:r>
          </w:p>
        </w:tc>
        <w:tc>
          <w:tcPr>
            <w:tcW w:w="842" w:type="pct"/>
            <w:vMerge w:val="restar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условие доступности, но не более 100 баллов</w:t>
            </w: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возможность предоставления </w:t>
            </w:r>
            <w:r>
              <w:rPr>
                <w:rFonts w:ascii="Times New Roman" w:hAnsi="Times New Roman" w:eastAsiaTheme="minorHAnsi"/>
              </w:rPr>
              <w:t xml:space="preserve">инвалидам по слуху (слуху и зрению) услуг сурдопереводчика (тифлосурдопереводчика);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альтернативной версии официального сайта организации (учреждения) для инвалидов по зрению;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Анализ официального сайта организации социального обслуживания</w:t>
            </w: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</w:p>
        </w:tc>
        <w:tc>
          <w:tcPr>
            <w:tcW w:w="842" w:type="pct"/>
            <w:vMerge w:val="restar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527" w:type="pct"/>
            <w:vMerge w:val="continue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269" w:type="pct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возможности предоставления услуги в дистанционном режиме или на дому</w:t>
            </w:r>
          </w:p>
        </w:tc>
        <w:tc>
          <w:tcPr>
            <w:tcW w:w="842" w:type="pct"/>
            <w:vMerge w:val="continue"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1055" w:type="pct"/>
            <w:vMerge w:val="continue"/>
            <w:shd w:val="clear" w:color="auto" w:fill="auto"/>
          </w:tcPr>
          <w:p>
            <w:pPr>
              <w:rPr>
                <w:rFonts w:ascii="Times New Roman" w:hAnsi="Times New Roman" w:eastAsiaTheme="minorHAnsi"/>
              </w:rPr>
            </w:pP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3.3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доступностью услуг для инвалидов (в % от общего числа опрошенных </w:t>
            </w:r>
            <w:r>
              <w:rPr>
                <w:rFonts w:ascii="Times New Roman" w:hAnsi="Times New Roman" w:eastAsiaTheme="minorHAnsi"/>
              </w:rPr>
              <w:t xml:space="preserve">получателей услуг – инвалидов)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доступностью услуг для инвалидов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</w:t>
            </w:r>
            <w:r>
              <w:rPr>
                <w:rFonts w:ascii="Times New Roman" w:hAnsi="Times New Roman" w:eastAsiaTheme="minorHAnsi"/>
              </w:rPr>
              <w:t xml:space="preserve">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доступностью услуг для инвалидов (в % от общего числа опрошенных </w:t>
            </w:r>
            <w:r>
              <w:rPr>
                <w:rFonts w:ascii="Times New Roman" w:hAnsi="Times New Roman" w:eastAsiaTheme="minorHAnsi"/>
              </w:rPr>
              <w:t xml:space="preserve">получателей услуг – инвалидов)</w:t>
            </w:r>
          </w:p>
        </w:tc>
      </w:tr>
      <w:tr>
        <w:trPr>
          <w:trHeight w:val="421"/>
        </w:trPr>
        <w:tc>
          <w:tcPr>
            <w:tcW w:w="342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3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842" w:type="pct"/>
            <w:shd w:val="clear" w:color="auto" w:fill="ffffff" w:themeFill="background1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</w:tr>
      <w:tr>
        <w:trPr>
          <w:trHeight w:val="426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4</w:t>
            </w:r>
          </w:p>
        </w:tc>
        <w:tc>
          <w:tcPr>
            <w:tcW w:w="4658" w:type="pct"/>
            <w:gridSpan w:val="5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«Доброжелательность, вежливость работников организаций социального обслуживания»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4.1.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услуг).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</w:t>
            </w:r>
            <w:r>
              <w:rPr>
                <w:rFonts w:ascii="Times New Roman" w:hAnsi="Times New Roman" w:eastAsiaTheme="minorHAnsi"/>
              </w:rPr>
              <w:br/>
              <w:t xml:space="preserve">(в % от общего числа опрошенных получателей услуг, переведенных в баллы)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4.2.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</w:t>
            </w:r>
            <w:r>
              <w:rPr>
                <w:rFonts w:ascii="Times New Roman" w:hAnsi="Times New Roman" w:eastAsiaTheme="minorHAnsi"/>
              </w:rPr>
              <w:t xml:space="preserve">организации, обеспечивающих непосредственное оказание услуги при обращении в организацию (в % от общего числа опрошенных получателей услуг).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вежливостью работников организации, обеспечивающих непосредственное оказание услуги при </w:t>
            </w:r>
            <w:r>
              <w:rPr>
                <w:rFonts w:ascii="Times New Roman" w:hAnsi="Times New Roman" w:eastAsiaTheme="minorHAnsi"/>
              </w:rPr>
              <w:t xml:space="preserve">обращении в организацию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</w:t>
            </w:r>
            <w:r>
              <w:rPr>
                <w:rFonts w:ascii="Times New Roman" w:hAnsi="Times New Roman" w:eastAsiaTheme="minorHAnsi"/>
              </w:rPr>
              <w:t xml:space="preserve">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непосредственное </w:t>
            </w:r>
            <w:r>
              <w:rPr>
                <w:rFonts w:ascii="Times New Roman" w:hAnsi="Times New Roman" w:eastAsiaTheme="minorHAnsi"/>
              </w:rPr>
              <w:t xml:space="preserve">оказание услуги (в % от общего числа опрошенных получателей услуг, переведенных в баллы)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4.3.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услуг).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</w:p>
        </w:tc>
      </w:tr>
      <w:tr>
        <w:trPr>
          <w:trHeight w:val="435"/>
        </w:trPr>
        <w:tc>
          <w:tcPr>
            <w:tcW w:w="342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4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  <w:tc>
          <w:tcPr>
            <w:tcW w:w="842" w:type="pct"/>
            <w:shd w:val="clear" w:color="auto" w:fill="ffffff" w:themeFill="background1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</w:p>
        </w:tc>
      </w:tr>
      <w:tr>
        <w:trPr>
          <w:trHeight w:val="413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5</w:t>
            </w:r>
          </w:p>
        </w:tc>
        <w:tc>
          <w:tcPr>
            <w:tcW w:w="4658" w:type="pct"/>
            <w:gridSpan w:val="5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«Удовлетворенность условиями оказания услуг»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5.1.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которые готовы рекомендовать организацию </w:t>
            </w:r>
            <w:r>
              <w:rPr>
                <w:rFonts w:ascii="Times New Roman" w:hAnsi="Times New Roman" w:eastAsiaTheme="minorHAnsi"/>
              </w:rPr>
              <w:t xml:space="preserve">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Готовность получателей услуг рекомендовать организацию родственникам и знакомым 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</w:t>
            </w:r>
            <w:r>
              <w:rPr>
                <w:rFonts w:ascii="Times New Roman" w:hAnsi="Times New Roman" w:eastAsiaTheme="minorHAnsi"/>
              </w:rPr>
              <w:t xml:space="preserve">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которые готовы рекомендовать организацию родственникам и </w:t>
            </w:r>
            <w:r>
              <w:rPr>
                <w:rFonts w:ascii="Times New Roman" w:hAnsi="Times New Roman" w:eastAsiaTheme="minorHAnsi"/>
              </w:rPr>
              <w:t xml:space="preserve">знакомым (могли бы ее рекомендовать, если бы была возможность выбора организации)</w:t>
            </w:r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(в % от общего числа опрошенных получателей услуг, переведенных в баллы)</w:t>
            </w:r>
          </w:p>
        </w:tc>
      </w:tr>
      <w:tr>
        <w:trPr>
          <w:trHeight w:val="209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5.2.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организационными условиями оказания услуг - графиком работы организации, отдельных специалистов, графиком прихода социального работника на дом и др.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получателей услуг организационными условиями оказания услуг - графиком работы организации, отдельных специалистов, графиком прихода социального работника на дом и др.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организационными условиями предоставления услуг </w:t>
            </w:r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(в % от общего числа опрошенных получателей услуг)</w:t>
            </w:r>
          </w:p>
        </w:tc>
      </w:tr>
      <w:tr>
        <w:trPr>
          <w:trHeight w:val="20"/>
        </w:trPr>
        <w:tc>
          <w:tcPr>
            <w:tcW w:w="342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5.3.</w:t>
            </w:r>
          </w:p>
        </w:tc>
        <w:tc>
          <w:tcPr>
            <w:tcW w:w="96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в целом условиями </w:t>
            </w:r>
            <w:r>
              <w:rPr>
                <w:rFonts w:ascii="Times New Roman" w:hAnsi="Times New Roman" w:eastAsiaTheme="minorHAnsi"/>
              </w:rPr>
              <w:t xml:space="preserve">оказания услуг в организации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50%</w:t>
            </w:r>
          </w:p>
        </w:tc>
        <w:tc>
          <w:tcPr>
            <w:tcW w:w="1269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получателей услуг в целом условиями оказания услуг в организации </w:t>
            </w:r>
          </w:p>
        </w:tc>
        <w:tc>
          <w:tcPr>
            <w:tcW w:w="842" w:type="pct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</w:t>
            </w:r>
            <w:r>
              <w:rPr>
                <w:rFonts w:ascii="Times New Roman" w:hAnsi="Times New Roman" w:eastAsiaTheme="minorHAnsi"/>
              </w:rPr>
              <w:t xml:space="preserve">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в целом условиями оказания услуг в </w:t>
            </w:r>
            <w:r>
              <w:rPr>
                <w:rFonts w:ascii="Times New Roman" w:hAnsi="Times New Roman" w:eastAsiaTheme="minorHAnsi"/>
              </w:rPr>
              <w:t xml:space="preserve">организации (в % от общего числа опрошенных получателей услуг)</w:t>
            </w:r>
          </w:p>
        </w:tc>
      </w:tr>
      <w:tr>
        <w:trPr>
          <w:trHeight w:val="450"/>
        </w:trPr>
        <w:tc>
          <w:tcPr>
            <w:tcW w:w="342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</w:rPr>
            </w:pPr>
          </w:p>
        </w:tc>
        <w:tc>
          <w:tcPr>
            <w:tcW w:w="96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5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842" w:type="pct"/>
            <w:shd w:val="clear" w:color="auto" w:fill="ffffff" w:themeFill="background1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</w:p>
        </w:tc>
      </w:tr>
      <w:tr>
        <w:trPr>
          <w:trHeight w:val="542"/>
        </w:trPr>
        <w:tc>
          <w:tcPr>
            <w:tcW w:w="5000" w:type="pct"/>
            <w:gridSpan w:val="6"/>
            <w:shd w:val="clear" w:color="auto" w:fill="auto"/>
            <w:vAlign w:val="bottom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всем критериям</w:t>
            </w:r>
          </w:p>
        </w:tc>
      </w:tr>
    </w:tbl>
    <w:p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Обобщение информации осуществляется по каждой организации в следующей последовательности:</w:t>
      </w:r>
    </w:p>
    <w:p>
      <w:pPr>
        <w:numPr>
          <w:numId w:val="3"/>
          <w:ilvl w:val="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расчет средних значений по каждому показателю оценки;</w:t>
      </w:r>
    </w:p>
    <w:p>
      <w:pPr>
        <w:numPr>
          <w:numId w:val="3"/>
          <w:ilvl w:val="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перевод значений показателей оценки в баллы;</w:t>
      </w:r>
    </w:p>
    <w:p>
      <w:pPr>
        <w:numPr>
          <w:numId w:val="3"/>
          <w:ilvl w:val="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расчет значений по каждому критерию оценки в баллах;</w:t>
      </w:r>
    </w:p>
    <w:p>
      <w:pPr>
        <w:numPr>
          <w:numId w:val="3"/>
          <w:ilvl w:val="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расчет итогового значения оценки по организации в баллах.</w:t>
      </w:r>
    </w:p>
    <w:p>
      <w:pPr>
        <w:spacing w:after="0"/>
        <w:ind w:firstLine="709"/>
        <w:jc w:val="both"/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Объем выборочной совокупности респондентов (численность получателей услуг, подлежащих опросу) формировался для каждой организации социального обслуживания в зависимости от общей численности получателей услуг в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каждой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организации в течение календарного года (далее - объем генеральной совокупности), предшествующего году проведения независимой оценки качества.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В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рамках сбора и обобщения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информации о качестве условий оказания услуг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в 202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5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году опрошено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1746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респондент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ов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. </w:t>
      </w:r>
    </w:p>
    <w:p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Ввод и</w:t>
      </w:r>
      <w:r>
        <w:rPr>
          <w:rFonts w:ascii="Times New Roman" w:hAnsi="Times New Roman"/>
          <w:sz w:val="26"/>
          <w:szCs w:val="26"/>
        </w:rPr>
        <w:t xml:space="preserve"> о</w:t>
      </w:r>
      <w:r>
        <w:rPr>
          <w:rFonts w:ascii="Times New Roman" w:hAnsi="Times New Roman"/>
          <w:sz w:val="26"/>
          <w:szCs w:val="26"/>
        </w:rPr>
        <w:t xml:space="preserve">бработка </w:t>
      </w:r>
      <w:r>
        <w:rPr>
          <w:rFonts w:ascii="Times New Roman" w:hAnsi="Times New Roman"/>
          <w:sz w:val="26"/>
          <w:szCs w:val="26"/>
        </w:rPr>
        <w:t xml:space="preserve">собранных</w:t>
      </w:r>
      <w:r>
        <w:rPr>
          <w:rFonts w:ascii="Times New Roman" w:hAnsi="Times New Roman"/>
          <w:sz w:val="26"/>
          <w:szCs w:val="26"/>
        </w:rPr>
        <w:t xml:space="preserve"> данных</w:t>
      </w:r>
      <w:r>
        <w:rPr>
          <w:rFonts w:ascii="Times New Roman" w:hAnsi="Times New Roman"/>
          <w:sz w:val="26"/>
          <w:szCs w:val="26"/>
        </w:rPr>
        <w:t xml:space="preserve"> производится с использованием</w:t>
      </w:r>
      <w:r>
        <w:rPr>
          <w:rFonts w:ascii="Times New Roman" w:hAnsi="Times New Roman"/>
          <w:sz w:val="26"/>
          <w:szCs w:val="26"/>
        </w:rPr>
        <w:t xml:space="preserve"> программы Microsoft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Excel. </w:t>
      </w:r>
    </w:p>
    <w:p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>
      <w:pPr>
        <w:pStyle w:val="1"/>
        <w:spacing w:line="276" w:lineRule="auto"/>
        <w:rPr>
          <w:b w:val="0"/>
          <w:sz w:val="26"/>
          <w:szCs w:val="26"/>
          <w:lang w:eastAsia="ru-RU"/>
        </w:rPr>
      </w:pPr>
      <w:bookmarkStart w:id="22" w:name="_Toc11919573"/>
      <w:bookmarkStart w:id="23" w:name="_Toc5553488"/>
      <w:bookmarkStart w:id="24" w:name="_Toc5555014"/>
      <w:bookmarkStart w:id="25" w:name="_Toc19267108"/>
      <w:bookmarkStart w:id="26" w:name="_Toc211708382"/>
      <w:r>
        <w:rPr>
          <w:rFonts w:eastAsia="Arial Unicode MS"/>
          <w:sz w:val="26"/>
          <w:szCs w:val="26"/>
        </w:rPr>
        <w:t xml:space="preserve">3</w:t>
      </w:r>
      <w:r>
        <w:rPr>
          <w:rFonts w:eastAsia="Arial Unicode MS"/>
          <w:sz w:val="26"/>
          <w:szCs w:val="26"/>
        </w:rPr>
        <w:t xml:space="preserve">. </w:t>
      </w:r>
      <w:r>
        <w:rPr>
          <w:rFonts w:eastAsia="Arial Unicode MS"/>
          <w:sz w:val="26"/>
          <w:szCs w:val="26"/>
        </w:rPr>
        <w:t xml:space="preserve">Перечень организаций, в отнош</w:t>
      </w:r>
      <w:r>
        <w:rPr>
          <w:rFonts w:eastAsia="Arial Unicode MS"/>
          <w:sz w:val="26"/>
          <w:szCs w:val="26"/>
        </w:rPr>
        <w:t xml:space="preserve">ении которых проведены</w:t>
      </w:r>
      <w:r>
        <w:rPr>
          <w:rFonts w:eastAsia="Arial Unicode MS"/>
          <w:sz w:val="26"/>
          <w:szCs w:val="26"/>
        </w:rPr>
        <w:t xml:space="preserve"> </w:t>
      </w:r>
      <w:bookmarkEnd w:id="8"/>
      <w:bookmarkEnd w:id="22"/>
      <w:bookmarkEnd w:id="23"/>
      <w:bookmarkEnd w:id="24"/>
      <w:bookmarkEnd w:id="25"/>
      <w:r>
        <w:rPr>
          <w:rFonts w:eastAsia="Arial Unicode MS"/>
          <w:sz w:val="26"/>
          <w:szCs w:val="26"/>
        </w:rPr>
        <w:t xml:space="preserve">сбор и обобщение информации о качестве условий оказания услуг организациями социального обслуживания</w:t>
      </w:r>
      <w:bookmarkEnd w:id="26"/>
      <w:r>
        <w:rPr>
          <w:rFonts w:eastAsia="Arial Unicode MS"/>
          <w:sz w:val="26"/>
          <w:szCs w:val="26"/>
        </w:rPr>
        <w:t xml:space="preserve"> </w:t>
      </w:r>
      <w:bookmarkStart w:id="27" w:name="_Toc381009449"/>
    </w:p>
    <w:p>
      <w:pPr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2 -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Группы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организаций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участвующие в независимой оценке </w:t>
      </w:r>
    </w:p>
    <w:p>
      <w:pPr>
        <w:spacing w:after="0"/>
        <w:jc w:val="right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155"/>
        <w:gridCol w:w="4059"/>
      </w:tblGrid>
      <w:tr>
        <w:trPr>
          <w:trHeight w:val="569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  <w:hideMark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ы организаций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  <w:hideMark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организаций социального обслуживания </w:t>
            </w:r>
          </w:p>
        </w:tc>
      </w:tr>
      <w:tr>
        <w:trPr>
          <w:trHeight w:val="226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социального обслуживания населения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23</w:t>
            </w:r>
          </w:p>
        </w:tc>
      </w:tr>
      <w:tr>
        <w:trPr>
          <w:trHeight w:val="226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Дома-интернаты для престарелых и инвалидов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9</w:t>
            </w:r>
          </w:p>
        </w:tc>
      </w:tr>
      <w:tr>
        <w:trPr>
          <w:trHeight w:val="226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Реабилитационные и оздоровительные центры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3</w:t>
            </w:r>
          </w:p>
        </w:tc>
      </w:tr>
      <w:tr>
        <w:trPr>
          <w:trHeight w:val="226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социальной адаптации для лиц без определенного </w:t>
            </w:r>
          </w:p>
          <w:p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места жительства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1</w:t>
            </w:r>
          </w:p>
        </w:tc>
      </w:tr>
      <w:tr>
        <w:trPr>
          <w:trHeight w:val="226"/>
        </w:trPr>
        <w:tc>
          <w:tcPr>
            <w:tcW w:w="5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tabs>
                <w:tab w:val="left" w:pos="2534"/>
              </w:tabs>
              <w:spacing w:after="0"/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4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6</w:t>
            </w:r>
          </w:p>
        </w:tc>
      </w:tr>
    </w:tbl>
    <w:p>
      <w:pPr>
        <w:spacing w:after="0"/>
        <w:ind w:firstLine="697"/>
        <w:jc w:val="both"/>
        <w:rPr>
          <w:rFonts w:ascii="Times New Roman" w:hAnsi="Times New Roman"/>
          <w:sz w:val="26"/>
          <w:szCs w:val="26"/>
        </w:rPr>
      </w:pPr>
    </w:p>
    <w:p>
      <w:pPr>
        <w:rPr>
          <w:rFonts w:ascii="Times New Roman" w:hAnsi="Times New Roman" w:eastAsia="Times New Roman"/>
          <w:sz w:val="26"/>
          <w:szCs w:val="26"/>
          <w:lang w:eastAsia="ru-RU"/>
        </w:rPr>
        <w:sectPr>
          <w:headerReference w:type="default" r:id="rId9"/>
          <w:pgSz w:w="11907" w:h="16839"/>
          <w:pgMar w:top="1134" w:right="1134" w:bottom="1134" w:left="1418" w:header="709" w:footer="709" w:gutter="0"/>
          <w:cols w:space="708"/>
          <w:docGrid w:linePitch="360"/>
          <w:titlePg/>
        </w:sectPr>
      </w:pPr>
    </w:p>
    <w:p>
      <w:pPr>
        <w:pStyle w:val="251"/>
        <w:shd w:val="clear" w:color="auto" w:fill="auto"/>
        <w:spacing w:line="276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Таблица </w:t>
      </w:r>
      <w:r>
        <w:rPr>
          <w:rFonts w:cs="Times New Roman"/>
          <w:sz w:val="26"/>
          <w:szCs w:val="26"/>
        </w:rPr>
        <w:t xml:space="preserve">3</w:t>
      </w:r>
      <w:r>
        <w:rPr>
          <w:rFonts w:cs="Times New Roman"/>
          <w:sz w:val="26"/>
          <w:szCs w:val="26"/>
        </w:rPr>
        <w:t xml:space="preserve"> - </w:t>
      </w:r>
      <w:r>
        <w:rPr>
          <w:rFonts w:cs="Times New Roman"/>
          <w:sz w:val="26"/>
          <w:szCs w:val="26"/>
        </w:rPr>
        <w:t xml:space="preserve">Общие сведения об учреждениях </w:t>
      </w:r>
    </w:p>
    <w:p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2"/>
        <w:gridCol w:w="4573"/>
        <w:gridCol w:w="3910"/>
      </w:tblGrid>
      <w:tr>
        <w:trPr>
          <w:trHeight w:val="488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noWrap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№ п/п</w:t>
            </w:r>
          </w:p>
        </w:tc>
        <w:tc>
          <w:tcPr>
            <w:tcW w:w="244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Наименование организации</w:t>
            </w:r>
          </w:p>
        </w:tc>
        <w:tc>
          <w:tcPr>
            <w:tcW w:w="209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Контактная информация: адрес, телефон</w:t>
            </w: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, электронный адрес</w:t>
            </w:r>
          </w:p>
        </w:tc>
      </w:tr>
      <w:tr>
        <w:trPr>
          <w:trHeight w:val="328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Автономное учреждение Чувашской Республики «Новочебоксарский комплексный центр социального обслуживания населения»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429955, Чувашская Республика, г. Новочебоксарск, ул. Солнечная, д. 13/2, тел. 8 (8352) 78-51-90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noveson@cbx.ru, nowch-nzson@cap.ru</w:t>
            </w:r>
          </w:p>
        </w:tc>
      </w:tr>
      <w:tr>
        <w:trPr>
          <w:trHeight w:val="1899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428031, Чувашская Республика, г.Чебоксары, ул. 324 Стрелковой дивизии, д. 21 «а» 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8(8352) 54-00-57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csonkalin@mail.ru</w:t>
            </w:r>
          </w:p>
        </w:tc>
      </w:tr>
      <w:tr>
        <w:trPr>
          <w:trHeight w:val="275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  <w:p>
            <w:pPr>
              <w:rPr>
                <w:rFonts w:ascii="Times New Roman" w:hAnsi="Times New Roman"/>
              </w:rPr>
            </w:pP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428024 Чувашская Республика, г. Чебоксары, ул. Хузангая, 29 «А».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8 (8352) 51-30-07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rybinka@cbx.ru</w:t>
            </w:r>
          </w:p>
        </w:tc>
      </w:tr>
      <w:tr>
        <w:trPr>
          <w:trHeight w:val="36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«Реабилитационный центр для детей» Министерства труда и социальной защиты Чувашской Республики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428024 Чувашская Республика, г. Чебоксары, пр. Мира, д.31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Телефон: +7(8352) 28-67-59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E-Mail: rgucentr@yandex.ru</w:t>
            </w:r>
          </w:p>
        </w:tc>
      </w:tr>
      <w:tr>
        <w:trPr>
          <w:trHeight w:val="427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Казенное  учреждение Чувашской Республики 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428022, Чувашия, г.Чебоксары, Хозяйственный проезд,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63-13-33, 63-42-38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gu_rcsa@mail.ru</w:t>
            </w:r>
          </w:p>
        </w:tc>
      </w:tr>
      <w:tr>
        <w:trPr>
          <w:trHeight w:val="399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429570, г.Маринский-Посад, ул. С. Лазо, д. 82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Телефон: (83542) 2-24-08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E-Mail: cson_mpr@cap.ru</w:t>
            </w:r>
          </w:p>
        </w:tc>
      </w:tr>
      <w:tr>
        <w:trPr>
          <w:trHeight w:val="264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429430, Чувашская Республика, г.Козловка, ул.Лобачевского, д. 32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+78353421694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kozlov_soc_centr@cap.ru </w:t>
            </w:r>
          </w:p>
        </w:tc>
      </w:tr>
      <w:tr>
        <w:trPr>
          <w:trHeight w:val="281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«Урмарский комплексный центр социального обслуживания населения» </w:t>
            </w:r>
            <w:r>
              <w:rPr>
                <w:rFonts w:ascii="Times New Roman" w:hAnsi="Times New Roman"/>
              </w:rPr>
              <w:t xml:space="preserve">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429400, Чувашская </w:t>
            </w:r>
            <w:r>
              <w:rPr>
                <w:rFonts w:ascii="Times New Roman" w:hAnsi="Times New Roman"/>
              </w:rPr>
              <w:t xml:space="preserve">Республика,пос</w:t>
            </w:r>
            <w:r>
              <w:rPr>
                <w:rFonts w:ascii="Times New Roman" w:hAnsi="Times New Roman"/>
              </w:rPr>
              <w:t xml:space="preserve">.Урмары, ул. Мира, д. 5                        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(83544) 2-32-76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urmary_kcson@cap.ru</w:t>
            </w:r>
          </w:p>
        </w:tc>
      </w:tr>
      <w:tr>
        <w:trPr>
          <w:trHeight w:val="409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</w:pPr>
            <w:hyperlink r:id="rId12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429290, Чувашская Республика,  с. Янтиково, пр. Ленина, д. 22                      (83548) 2-15-38</w:t>
              </w:r>
              <w:r>
                <w:rPr>
                  <w:rStyle w:val="ab"/>
                  <w:rFonts w:ascii="Times New Roman" w:hAnsi="Times New Roman"/>
                  <w:u w:val="none"/>
                </w:rPr>
                <w:t xml:space="preserve"> 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yantik_cson@mail.ru</w:t>
            </w:r>
          </w:p>
        </w:tc>
      </w:tr>
      <w:tr>
        <w:trPr>
          <w:trHeight w:val="26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</w:pPr>
            <w:hyperlink r:id="rId13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429300, Чувашская Республика, г.Канаш, ул. 30 лет Победы, д. 32 «а» (83533) 2-10-54 gkan_cson@cap.ru</w:t>
              </w:r>
            </w:hyperlink>
          </w:p>
          <w:p>
            <w:pPr>
              <w:spacing w:line="240" w:lineRule="auto"/>
            </w:pPr>
          </w:p>
        </w:tc>
      </w:tr>
      <w:tr>
        <w:trPr>
          <w:trHeight w:val="420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«Цивильский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</w:pPr>
            <w:hyperlink r:id="rId14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429900, Чувашская Республика, г.Цивильск, ул. Гагарина, д. 41                    (83545) 2-15-41 civ_soco@cbx.ru</w:t>
              </w:r>
            </w:hyperlink>
          </w:p>
          <w:p>
            <w:pPr>
              <w:spacing w:line="240" w:lineRule="auto"/>
            </w:pPr>
          </w:p>
        </w:tc>
      </w:tr>
      <w:tr>
        <w:trPr>
          <w:trHeight w:val="290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429526, Чувашия, Чебоксарский район, д. </w:t>
            </w:r>
            <w:r>
              <w:rPr>
                <w:rFonts w:ascii="Times New Roman" w:hAnsi="Times New Roman"/>
              </w:rPr>
              <w:t xml:space="preserve">Вурманкасы,ул.</w:t>
            </w:r>
            <w:r>
              <w:rPr>
                <w:rFonts w:ascii="Times New Roman" w:hAnsi="Times New Roman"/>
              </w:rPr>
              <w:t xml:space="preserve"> Вега, д. 3 40-60-53         rguvega1@rchuv.ru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11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15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429500, Чувашская Республика, пос. Кугеси, ул. Советская, д. 35 а (83540) 2-30-30 centsoc@cap.ru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16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429500, Чувашская Республика, Чебоксарский район, поселок Кугеси, ул. Первомайская д.14                           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8-83540-2-15-84, (83540) 2-37-23 ddi_kugesi@mail.ru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07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429500, Чувашия, Чебоксарский район, </w:t>
            </w:r>
            <w:r>
              <w:rPr>
                <w:rFonts w:ascii="Times New Roman" w:hAnsi="Times New Roman"/>
              </w:rPr>
              <w:t xml:space="preserve">пос.Кугеси</w:t>
            </w:r>
            <w:r>
              <w:rPr>
                <w:rFonts w:ascii="Times New Roman" w:hAnsi="Times New Roman"/>
              </w:rPr>
              <w:t xml:space="preserve">, ул.Первомайская, д.158                   (83540) 2-12-71 chkug_int@cap.ru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28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«Красноармейский центр социального обслуживания населения» </w:t>
            </w:r>
            <w:r>
              <w:rPr>
                <w:rFonts w:ascii="Times New Roman" w:hAnsi="Times New Roman"/>
              </w:rPr>
              <w:t xml:space="preserve">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429620, Чувашская Республика, с.Красноармейское, ул. Ленина, д. 33                 </w:t>
            </w:r>
            <w:r>
              <w:rPr>
                <w:rFonts w:ascii="Times New Roman" w:hAnsi="Times New Roman"/>
              </w:rPr>
              <w:t xml:space="preserve">   (</w:t>
            </w:r>
            <w:r>
              <w:rPr>
                <w:rFonts w:ascii="Times New Roman" w:hAnsi="Times New Roman"/>
              </w:rPr>
              <w:t xml:space="preserve">83530) 2-14-02                 krarm_cso-soc1@cap.ru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398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 »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429230, Чувашская Республика, с.Аликово, ул. Октябрьская, д. 10                               </w:t>
            </w:r>
            <w:r>
              <w:rPr>
                <w:rFonts w:ascii="Times New Roman" w:hAnsi="Times New Roman"/>
              </w:rPr>
              <w:t xml:space="preserve">   (</w:t>
            </w:r>
            <w:r>
              <w:rPr>
                <w:rFonts w:ascii="Times New Roman" w:hAnsi="Times New Roman"/>
              </w:rPr>
              <w:t xml:space="preserve">83535) 2-22-68                                  al_zson@cbx.ru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14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«Калининский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16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429212, Чувашия, Вурнарский район, с.Калинино, ул.Советская, д.26                                      8(83537)6-02-68 kalin_i@cbx.ru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kalin_i2@mail.ru</w:t>
            </w:r>
          </w:p>
        </w:tc>
      </w:tr>
      <w:tr>
        <w:trPr>
          <w:trHeight w:val="420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17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429220, Чувашская Республика, пос.Вурнары,ул. Ленина, д. 54                                              (83537) 2-75-77 vur_vcson@cbx.ru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11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18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429700, Чувашская Республика, пос.Ибреси ул. Кооперативная, д. 27, корп.1                                     (83538) 2-13-56 ibrcentr_soc@cap.ru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19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429700,Чувашия, Иресинский район,  пос.Ибреси, ул.Комсомольская, д.49                        8 (83538)2-13-29 ibr_pni@cbx.ru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«Комсомольский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429140, Чувашская Республика, с.Комсомольское, ул. Заводская, д. 57, 8 (83539) 5-22-52, cson_kom@cbx.ru</w:t>
            </w:r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«Яльчикский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429380, Чувашская Республика, с. Яльчики, пер. Пушкина, д.8                                                               8(83549) 2-52-57 cson@cbx.r</w:t>
            </w:r>
            <w:r>
              <w:rPr>
                <w:rFonts w:ascii="Times New Roman" w:hAnsi="Times New Roman"/>
                <w:lang w:val="en-US"/>
              </w:rPr>
              <w:t xml:space="preserve">u</w:t>
            </w:r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429350, Чувашская Республика, с.Батырево, пр. Ленина, д. 27                       (83532) 6-14-35  batbmu_cson@cbx.ru</w:t>
            </w:r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«Тарханский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429362, Чувашия, Батыревский район,  с.Тарханы, ул.Лесная, д.1              8 (83532)68-5-05 tarch_pni@cbx.ru</w:t>
            </w:r>
          </w:p>
        </w:tc>
      </w:tr>
      <w:tr>
        <w:trPr>
          <w:trHeight w:val="1268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0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429170, Чувашская Республика, с. Шемурша, ул.  Ленина, д. 50                      (83546) 2-32-92 cson_shem@cap.ru</w:t>
              </w:r>
            </w:hyperlink>
          </w:p>
        </w:tc>
      </w:tr>
      <w:tr>
        <w:trPr>
          <w:trHeight w:val="559"/>
        </w:trPr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429181, Чувашия, Шемуршинский район, д.Карабай-Шемурша, ул.Лесная. д.10 8                       (83546) 2-64-00 shempni@cap.ru </w:t>
            </w: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28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«Алатырский комплексный центр социального обслуживания населения»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1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429820, Чувашская Республика, г.Алатырь, мкр. Стрелка, д. 37                (83531) 2-02-29  </w:t>
              </w:r>
            </w:hyperlink>
            <w:hyperlink r:id="rId22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alatyr_cson@cbx.ru;acson21@mail.ru</w:t>
              </w:r>
            </w:hyperlink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29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«Атратский дом-интернат»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3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429740, Чувашия, Алатырский район, раз..Атрать, ул.Лесная, д.1 8 (83531)65-0-59 apni@alatr.cap.ru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apni-atrat@mail.ru</w:t>
            </w: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30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4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429020, Чувашская Республика, с.Порецкое, ул. Октябрьская, д. 6 (83543) 2-15-67 porcson@porezk.cap.ru</w:t>
              </w:r>
            </w:hyperlink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31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429120, Чувашская Республика, г.Шумерля, пр. Мебельщиков, д. 9                (83536) 5-69-11 cson_shum@cap.ru</w:t>
            </w: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32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429040, Чувашская Республика, с. Красные Четаи, пл. Победы, д.1 (83551) 2-12-11, krchet-cson@cap.ru</w:t>
            </w: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33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 ,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5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429060, Чувашская Республика, г.Ядрин, ул. 30 лет Победы, д.29                         (83547) 2-25-31 cson_jad@cap.ru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34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hyperlink r:id="rId26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429530, Чувашская Республика, с.Моргауши, ул. Мира, д. 6                   (83541) 6-23-38 cson_mrg@cap.ru</w:t>
              </w:r>
            </w:hyperlink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35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«Шомиковский дом- интернат»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429541, Чувашия, Моргаушский район, д.Шомиково, ул.Лесная, д.56                                                  8 (83540)2-72-27 shomik55@cbx.ru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>
        <w:trPr>
          <w:trHeight w:val="426"/>
        </w:trPr>
        <w:tc>
          <w:tcPr>
            <w:tcW w:w="461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36</w:t>
            </w:r>
          </w:p>
        </w:tc>
        <w:tc>
          <w:tcPr>
            <w:tcW w:w="2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429534, Чувашия, Моргаушский район, с. Юськасы, ул. Центральная, д. 63                                                                            8 (83541) 6-05-66 mrgdint@cbx.ru</w:t>
            </w:r>
          </w:p>
          <w:p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>
      <w:pPr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  <w:br w:type="page" w:clear="all"/>
      </w:r>
    </w:p>
    <w:p>
      <w:pPr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Таблица 4 - </w:t>
      </w:r>
      <w:r>
        <w:rPr>
          <w:rFonts w:ascii="Times New Roman" w:hAnsi="Times New Roman" w:eastAsia="Times New Roman"/>
          <w:sz w:val="26"/>
          <w:szCs w:val="26"/>
        </w:rPr>
        <w:t xml:space="preserve">Количеств</w:t>
      </w:r>
      <w:r>
        <w:rPr>
          <w:rFonts w:ascii="Times New Roman" w:hAnsi="Times New Roman" w:eastAsia="Times New Roman"/>
          <w:sz w:val="26"/>
          <w:szCs w:val="26"/>
        </w:rPr>
        <w:t xml:space="preserve">о респондентов организаций</w:t>
      </w:r>
    </w:p>
    <w:p>
      <w:pPr>
        <w:spacing w:after="0"/>
        <w:rPr>
          <w:rFonts w:ascii="Times New Roman" w:hAnsi="Times New Roman" w:eastAsia="Times New Roman"/>
          <w:sz w:val="26"/>
          <w:szCs w:val="26"/>
        </w:rPr>
      </w:pPr>
    </w:p>
    <w:tbl>
      <w:tblPr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6662"/>
        <w:gridCol w:w="1701"/>
      </w:tblGrid>
      <w:tr>
        <w:trPr>
          <w:jc w:val="center"/>
          <w:trHeight w:val="893"/>
        </w:trPr>
        <w:tc>
          <w:tcPr>
            <w:tcW w:w="988" w:type="dxa"/>
            <w:shd w:val="clear" w:color="auto" w:fill="dbe5f1" w:themeFill="accent1" w:themeFillTint="33"/>
          </w:tcPr>
          <w:p>
            <w:pPr>
              <w:widowControl w:val="off"/>
              <w:spacing w:after="0"/>
              <w:ind w:left="12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№</w:t>
            </w:r>
          </w:p>
          <w:p>
            <w:pPr>
              <w:widowControl w:val="off"/>
              <w:spacing w:after="0"/>
              <w:ind w:left="12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п/п</w:t>
            </w:r>
          </w:p>
        </w:tc>
        <w:tc>
          <w:tcPr>
            <w:tcW w:w="6662" w:type="dxa"/>
            <w:shd w:val="clear" w:color="auto" w:fill="dbe5f1" w:themeFill="accent1" w:themeFillTint="33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Наименование учреждения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>
            <w:pPr>
              <w:widowControl w:val="off"/>
              <w:spacing w:after="0"/>
              <w:ind w:left="10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Количество респондентов</w:t>
            </w:r>
            <w:r>
              <w:rPr>
                <w:rFonts w:ascii="Times New Roman" w:hAnsi="Times New Roman" w:eastAsia="Times New Roman"/>
                <w:b/>
                <w:lang w:eastAsia="ru-RU"/>
              </w:rPr>
              <w:t xml:space="preserve">, чел.</w:t>
            </w:r>
          </w:p>
          <w:p>
            <w:pPr>
              <w:widowControl w:val="off"/>
              <w:spacing w:after="0"/>
              <w:ind w:left="10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Автономное учреждение Чувашской Республики «Новочебоксарский комплексный центр социального обслуживания населения»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42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88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«Алатырский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66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«Атратский дом-интернат»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25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34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17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131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«Калининский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«Комсомольский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34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«Красноармейский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105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21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57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41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36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103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«Реабилитационный центр для детей»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85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«Тарханский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«Урмарский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42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«Цивильский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44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32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«Шомиковский дом-интернат»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15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189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53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«Яльчикский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</w:t>
            </w:r>
          </w:p>
        </w:tc>
        <w:tc>
          <w:tcPr>
            <w:tcW w:w="6662" w:type="dxa"/>
            <w:shd w:val="clear" w:color="auto" w:fill="ffffff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Казенное  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</w:tr>
      <w:tr>
        <w:trPr>
          <w:jc w:val="center"/>
          <w:trHeight w:val="351"/>
        </w:trPr>
        <w:tc>
          <w:tcPr>
            <w:tcW w:w="988" w:type="dxa"/>
            <w:shd w:val="clear" w:color="auto" w:fill="ffffff"/>
          </w:tcPr>
          <w:p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2" w:type="dxa"/>
          </w:tcPr>
          <w:p>
            <w:pPr>
              <w:tabs>
                <w:tab w:val="left" w:pos="993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 xml:space="preserve">Всего</w:t>
            </w:r>
          </w:p>
        </w:tc>
        <w:tc>
          <w:tcPr>
            <w:tcW w:w="1701" w:type="dxa"/>
            <w:shd w:val="clear" w:color="auto" w:fill="ffffff"/>
          </w:tcPr>
          <w:p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1 746</w:t>
            </w:r>
          </w:p>
        </w:tc>
      </w:tr>
    </w:tbl>
    <w:p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>
      <w:pPr>
        <w:pStyle w:val="1"/>
        <w:spacing w:line="276" w:lineRule="auto"/>
        <w:rPr>
          <w:sz w:val="26"/>
          <w:szCs w:val="26"/>
        </w:rPr>
      </w:pPr>
      <w:bookmarkStart w:id="28" w:name="_Toc11919575"/>
      <w:bookmarkStart w:id="29" w:name="_Toc19267109"/>
      <w:bookmarkStart w:id="30" w:name="_Toc381009451"/>
      <w:bookmarkStart w:id="31" w:name="_Toc5553489"/>
      <w:bookmarkStart w:id="32" w:name="_Toc5555015"/>
      <w:bookmarkStart w:id="33" w:name="_Toc211708383"/>
      <w:bookmarkEnd w:id="27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 </w:t>
      </w:r>
      <w:bookmarkEnd w:id="28"/>
      <w:bookmarkEnd w:id="29"/>
      <w:r>
        <w:rPr>
          <w:sz w:val="26"/>
          <w:szCs w:val="26"/>
        </w:rPr>
        <w:t xml:space="preserve">Результаты </w:t>
      </w:r>
      <w:r>
        <w:rPr>
          <w:sz w:val="26"/>
          <w:szCs w:val="26"/>
        </w:rPr>
        <w:t xml:space="preserve">сбора и обобщения информации о качестве условий оказания услуг организациями социального обслуживания</w:t>
      </w:r>
      <w:bookmarkEnd w:id="33"/>
      <w:r>
        <w:rPr>
          <w:sz w:val="26"/>
          <w:szCs w:val="26"/>
        </w:rPr>
        <w:t xml:space="preserve"> </w:t>
      </w:r>
    </w:p>
    <w:p>
      <w:pPr>
        <w:pStyle w:val="2"/>
        <w:spacing w:line="276" w:lineRule="auto"/>
        <w:rPr>
          <w:sz w:val="26"/>
          <w:szCs w:val="26"/>
        </w:rPr>
      </w:pPr>
      <w:bookmarkStart w:id="34" w:name="_Toc11919576"/>
      <w:bookmarkStart w:id="35" w:name="_Toc19267110"/>
      <w:bookmarkStart w:id="36" w:name="_Toc211708384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.1. Результаты по критерию 1 «</w:t>
      </w:r>
      <w:bookmarkEnd w:id="30"/>
      <w:r>
        <w:rPr>
          <w:sz w:val="26"/>
          <w:szCs w:val="26"/>
        </w:rPr>
        <w:t xml:space="preserve">Открытость и доступность информации об организации социальной сферы</w:t>
      </w:r>
      <w:r>
        <w:rPr>
          <w:sz w:val="26"/>
          <w:szCs w:val="26"/>
        </w:rPr>
        <w:t xml:space="preserve">»</w:t>
      </w:r>
      <w:bookmarkEnd w:id="31"/>
      <w:bookmarkEnd w:id="32"/>
      <w:bookmarkEnd w:id="34"/>
      <w:bookmarkEnd w:id="35"/>
      <w:bookmarkEnd w:id="36"/>
    </w:p>
    <w:p>
      <w:pPr>
        <w:widowControl w:val="off"/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Таблица </w:t>
      </w:r>
      <w:r>
        <w:rPr>
          <w:rFonts w:ascii="Times New Roman" w:hAnsi="Times New Roman"/>
          <w:bCs/>
          <w:iCs/>
          <w:sz w:val="26"/>
          <w:szCs w:val="26"/>
        </w:rPr>
        <w:t xml:space="preserve">5 - Результаты по критерию 1</w:t>
      </w:r>
    </w:p>
    <w:p>
      <w:pPr>
        <w:widowControl w:val="off"/>
        <w:spacing w:after="0"/>
        <w:rPr>
          <w:rFonts w:ascii="Times New Roman" w:hAnsi="Times New Roman"/>
          <w:bCs/>
          <w:iCs/>
          <w:sz w:val="26"/>
          <w:szCs w:val="26"/>
        </w:rPr>
      </w:pPr>
    </w:p>
    <w:tbl>
      <w:tblPr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559"/>
        <w:gridCol w:w="1560"/>
        <w:gridCol w:w="1577"/>
        <w:gridCol w:w="1005"/>
      </w:tblGrid>
      <w:tr>
        <w:trPr>
          <w:jc w:val="center"/>
          <w:trHeight w:val="1408"/>
        </w:trPr>
        <w:tc>
          <w:tcPr>
            <w:tcW w:w="3827" w:type="dxa"/>
            <w:shd w:val="clear" w:color="000000" w:fill="dce6f1"/>
            <w:hideMark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Наименование организации</w:t>
            </w:r>
          </w:p>
        </w:tc>
        <w:tc>
          <w:tcPr>
            <w:tcW w:w="1559" w:type="dxa"/>
            <w:shd w:val="clear" w:color="000000" w:fill="dce6f1"/>
            <w:hideMark/>
          </w:tcPr>
          <w:p>
            <w:pPr>
              <w:spacing w:after="0"/>
              <w:ind w:left="-75" w:right="-67" w:hanging="12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1.1.</w:t>
            </w:r>
          </w:p>
        </w:tc>
        <w:tc>
          <w:tcPr>
            <w:tcW w:w="1560" w:type="dxa"/>
            <w:shd w:val="clear" w:color="000000" w:fill="dce6f1"/>
            <w:hideMark/>
          </w:tcPr>
          <w:p>
            <w:pPr>
              <w:spacing w:after="0"/>
              <w:ind w:left="-108" w:right="-104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1.2.</w:t>
            </w:r>
          </w:p>
        </w:tc>
        <w:tc>
          <w:tcPr>
            <w:tcW w:w="1577" w:type="dxa"/>
            <w:shd w:val="clear" w:color="000000" w:fill="dce6f1"/>
            <w:hideMark/>
          </w:tcPr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1.3.</w:t>
            </w:r>
          </w:p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</w:p>
        </w:tc>
        <w:tc>
          <w:tcPr>
            <w:tcW w:w="1005" w:type="dxa"/>
            <w:shd w:val="clear" w:color="000000" w:fill="dce6f1"/>
            <w:hideMark/>
          </w:tcPr>
          <w:p>
            <w:pPr>
              <w:spacing w:after="0"/>
              <w:ind w:left="-99" w:right="-131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Итого баллов по критерию 1</w:t>
            </w:r>
          </w:p>
        </w:tc>
      </w:tr>
      <w:tr>
        <w:trPr>
          <w:jc w:val="center"/>
          <w:trHeight w:val="380"/>
        </w:trPr>
        <w:tc>
          <w:tcPr>
            <w:tcW w:w="3827" w:type="dxa"/>
            <w:shd w:val="clear" w:color="000000" w:fill="dbe5f1"/>
            <w:vAlign w:val="center"/>
            <w:hideMark/>
          </w:tcPr>
          <w:p>
            <w:pPr>
              <w:spacing w:after="0"/>
              <w:ind w:right="-146" w:hanging="93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Максимальный балл</w:t>
            </w:r>
          </w:p>
        </w:tc>
        <w:tc>
          <w:tcPr>
            <w:tcW w:w="1559" w:type="dxa"/>
            <w:shd w:val="clear" w:color="000000" w:fill="dbe5f1"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1560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1577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40</w:t>
            </w:r>
          </w:p>
        </w:tc>
        <w:tc>
          <w:tcPr>
            <w:tcW w:w="1005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39,24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99,24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39,34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98,59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5.БУ  «Атратский дом-интернат»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25,71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95,71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25,71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95,71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27,75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97,75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38,22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98,22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28,57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98,57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28,50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98,50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39,41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99,41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37,78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97,78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27,86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36,78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94,64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39,71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99,71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39,52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99,52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27,75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38,18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95,93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30.БУ «Шомиковский дом - интернат»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23,57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93,57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39,77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99,77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94,00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29,25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99,25</w:t>
            </w:r>
          </w:p>
        </w:tc>
      </w:tr>
      <w:tr>
        <w:trPr>
          <w:jc w:val="center"/>
          <w:trHeight w:val="668"/>
        </w:trPr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59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7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005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</w:tbl>
    <w:p>
      <w:pPr>
        <w:widowControl w:val="off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>
      <w:pPr>
        <w:spacing w:after="0"/>
        <w:ind w:firstLine="708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bookmarkStart w:id="37" w:name="_Toc19267111"/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1):</w:t>
      </w:r>
    </w:p>
    <w:p>
      <w:pPr>
        <w:spacing w:after="0"/>
        <w:ind w:firstLine="708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аци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ям по кри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терию 1 составила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9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8,28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Средняя оценка государстве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нных организаций составила 97,7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балла.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 целом оцен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ки организаций варьируется от 94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до 100 баллов.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организаций набрали максимально возможные 100 баллов. </w:t>
      </w:r>
    </w:p>
    <w:p>
      <w:pPr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А</w:t>
      </w:r>
      <w:r>
        <w:rPr>
          <w:rFonts w:ascii="Times New Roman" w:hAnsi="Times New Roman"/>
          <w:bCs/>
          <w:iCs/>
          <w:sz w:val="26"/>
          <w:szCs w:val="26"/>
        </w:rPr>
        <w:t xml:space="preserve">нализ информации</w:t>
      </w:r>
      <w:r>
        <w:rPr>
          <w:rFonts w:ascii="Times New Roman" w:hAnsi="Times New Roman"/>
          <w:bCs/>
          <w:iCs/>
          <w:sz w:val="26"/>
          <w:szCs w:val="26"/>
        </w:rPr>
        <w:t xml:space="preserve">, размещённой на информационных стендах и на официальных сайтах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организа</w:t>
      </w:r>
      <w:r>
        <w:rPr>
          <w:rFonts w:ascii="Times New Roman" w:hAnsi="Times New Roman"/>
          <w:sz w:val="26"/>
          <w:szCs w:val="26"/>
        </w:rPr>
        <w:t xml:space="preserve">ций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 </w:t>
      </w:r>
      <w:r>
        <w:rPr>
          <w:rFonts w:ascii="Times New Roman" w:hAnsi="Times New Roman"/>
          <w:sz w:val="26"/>
          <w:szCs w:val="26"/>
        </w:rPr>
        <w:t xml:space="preserve">Чувашской </w:t>
      </w:r>
      <w:r>
        <w:rPr>
          <w:rFonts w:ascii="Times New Roman" w:hAnsi="Times New Roman"/>
          <w:sz w:val="26"/>
          <w:szCs w:val="26"/>
        </w:rPr>
        <w:t xml:space="preserve">Республики </w:t>
      </w:r>
      <w:r>
        <w:rPr>
          <w:rFonts w:ascii="Times New Roman" w:hAnsi="Times New Roman"/>
          <w:bCs/>
          <w:iCs/>
          <w:sz w:val="26"/>
          <w:szCs w:val="26"/>
        </w:rPr>
        <w:t xml:space="preserve">показал:</w:t>
      </w:r>
    </w:p>
    <w:p>
      <w:pPr>
        <w:pStyle w:val="af1"/>
        <w:numPr>
          <w:numId w:val="6"/>
          <w:ilvl w:val="0"/>
        </w:numPr>
        <w:spacing w:after="0" w:line="276" w:lineRule="auto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сайты организаций оформлены в соответствии с требованиями </w:t>
      </w:r>
      <w:r>
        <w:rPr>
          <w:bCs/>
          <w:iCs/>
          <w:sz w:val="26"/>
          <w:szCs w:val="26"/>
        </w:rPr>
        <w:t xml:space="preserve">Приказ</w:t>
      </w:r>
      <w:r>
        <w:rPr>
          <w:bCs/>
          <w:iCs/>
          <w:sz w:val="26"/>
          <w:szCs w:val="26"/>
        </w:rPr>
        <w:t xml:space="preserve">а</w:t>
      </w:r>
      <w:r>
        <w:rPr>
          <w:bCs/>
          <w:iCs/>
          <w:sz w:val="26"/>
          <w:szCs w:val="26"/>
        </w:rPr>
        <w:t xml:space="preserve"> Министерства труда и социальной защиты РФ от 28.03.2025 N 163н «Об утверждении порядка размещения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информационно - телекоммуникационной сети «Интернет»</w:t>
      </w:r>
      <w:r>
        <w:rPr>
          <w:bCs/>
          <w:iCs/>
          <w:sz w:val="26"/>
          <w:szCs w:val="26"/>
        </w:rPr>
        <w:t xml:space="preserve">;</w:t>
      </w:r>
    </w:p>
    <w:p>
      <w:pPr>
        <w:pStyle w:val="af1"/>
        <w:numPr>
          <w:numId w:val="6"/>
          <w:ilvl w:val="0"/>
        </w:numPr>
        <w:spacing w:after="0" w:line="276" w:lineRule="auto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все сайты </w:t>
      </w:r>
      <w:r>
        <w:rPr>
          <w:rFonts w:eastAsiaTheme="minorHAnsi"/>
          <w:sz w:val="26"/>
          <w:szCs w:val="26"/>
        </w:rPr>
        <w:t xml:space="preserve">государственных </w:t>
      </w:r>
      <w:r>
        <w:rPr>
          <w:rFonts w:eastAsiaTheme="minorHAnsi"/>
          <w:sz w:val="26"/>
          <w:szCs w:val="26"/>
        </w:rPr>
        <w:t xml:space="preserve">организаций</w:t>
      </w:r>
      <w:r>
        <w:rPr>
          <w:rFonts w:eastAsiaTheme="minorHAnsi"/>
          <w:sz w:val="26"/>
          <w:szCs w:val="26"/>
        </w:rPr>
        <w:t xml:space="preserve"> оформлены на </w:t>
      </w:r>
      <w:r>
        <w:rPr>
          <w:rFonts w:eastAsiaTheme="minorHAnsi"/>
          <w:sz w:val="26"/>
          <w:szCs w:val="26"/>
        </w:rPr>
        <w:t xml:space="preserve">Социальном портале Чувашской Республики </w:t>
      </w:r>
      <w:hyperlink r:id="rId27" w:history="1">
        <w:r>
          <w:rPr>
            <w:rStyle w:val="ab"/>
            <w:rFonts w:eastAsiaTheme="minorHAnsi"/>
            <w:sz w:val="26"/>
            <w:szCs w:val="26"/>
          </w:rPr>
          <w:t xml:space="preserve">https://soc.cap.ru</w:t>
        </w:r>
      </w:hyperlink>
      <w:r>
        <w:rPr>
          <w:rFonts w:eastAsiaTheme="minorHAnsi"/>
          <w:sz w:val="26"/>
          <w:szCs w:val="26"/>
        </w:rPr>
        <w:t xml:space="preserve">.  Эти сайты</w:t>
      </w:r>
      <w:r>
        <w:rPr>
          <w:rFonts w:eastAsiaTheme="minorHAnsi"/>
          <w:sz w:val="26"/>
          <w:szCs w:val="26"/>
        </w:rPr>
        <w:t xml:space="preserve"> имеют единую </w:t>
      </w:r>
      <w:r>
        <w:rPr>
          <w:rFonts w:eastAsiaTheme="minorHAnsi"/>
          <w:sz w:val="26"/>
          <w:szCs w:val="26"/>
        </w:rPr>
        <w:t xml:space="preserve">удобную </w:t>
      </w:r>
      <w:r>
        <w:rPr>
          <w:rFonts w:eastAsiaTheme="minorHAnsi"/>
          <w:sz w:val="26"/>
          <w:szCs w:val="26"/>
        </w:rPr>
        <w:t xml:space="preserve">структуру и навигацию</w:t>
      </w:r>
      <w:r>
        <w:rPr>
          <w:rFonts w:eastAsiaTheme="minorHAnsi"/>
          <w:sz w:val="26"/>
          <w:szCs w:val="26"/>
        </w:rPr>
        <w:t xml:space="preserve">, на них имеется вер</w:t>
      </w:r>
      <w:r>
        <w:rPr>
          <w:rFonts w:eastAsiaTheme="minorHAnsi"/>
          <w:sz w:val="26"/>
          <w:szCs w:val="26"/>
        </w:rPr>
        <w:t xml:space="preserve">сия для лиц с нарушением зрения</w:t>
      </w:r>
      <w:r>
        <w:rPr>
          <w:rFonts w:eastAsiaTheme="minorHAnsi"/>
          <w:sz w:val="26"/>
          <w:szCs w:val="26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Наиболее часто встречающимся дефицитом на официальных сайтах </w:t>
      </w:r>
      <w:r>
        <w:rPr>
          <w:rFonts w:ascii="Times New Roman" w:hAnsi="Times New Roman"/>
          <w:bCs/>
          <w:iCs/>
          <w:sz w:val="26"/>
          <w:szCs w:val="26"/>
        </w:rPr>
        <w:t xml:space="preserve">организаций</w:t>
      </w:r>
      <w:r>
        <w:rPr>
          <w:rFonts w:ascii="Times New Roman" w:hAnsi="Times New Roman"/>
          <w:bCs/>
          <w:iCs/>
          <w:sz w:val="26"/>
          <w:szCs w:val="26"/>
        </w:rPr>
        <w:t xml:space="preserve"> являются: </w:t>
      </w:r>
    </w:p>
    <w:p>
      <w:pPr>
        <w:pStyle w:val="af1"/>
        <w:numPr>
          <w:numId w:val="9"/>
          <w:ilvl w:val="0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</w:p>
    <w:p>
      <w:pPr>
        <w:pStyle w:val="af1"/>
        <w:numPr>
          <w:numId w:val="9"/>
          <w:ilvl w:val="0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</w:p>
    <w:p>
      <w:pPr>
        <w:pStyle w:val="af1"/>
        <w:numPr>
          <w:numId w:val="9"/>
          <w:ilvl w:val="0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</w:p>
    <w:p>
      <w:pPr>
        <w:pStyle w:val="af1"/>
        <w:numPr>
          <w:numId w:val="9"/>
          <w:ilvl w:val="0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финансово-хозяйственной деятельности (с приложением электронного образа плана финансово-хозяйственной деятельности)</w:t>
      </w:r>
      <w:r>
        <w:rPr>
          <w:bCs/>
          <w:iCs/>
          <w:sz w:val="26"/>
          <w:szCs w:val="26"/>
        </w:rPr>
        <w:t xml:space="preserve">.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Также и</w:t>
      </w:r>
      <w:r>
        <w:rPr>
          <w:rFonts w:ascii="Times New Roman" w:hAnsi="Times New Roman"/>
          <w:bCs/>
          <w:iCs/>
          <w:sz w:val="26"/>
          <w:szCs w:val="26"/>
        </w:rPr>
        <w:t xml:space="preserve">зучалась информация об о</w:t>
      </w:r>
      <w:r>
        <w:rPr>
          <w:rFonts w:ascii="Times New Roman" w:hAnsi="Times New Roman"/>
          <w:sz w:val="26"/>
          <w:szCs w:val="26"/>
        </w:rPr>
        <w:t xml:space="preserve">рганизации взаимодействия:</w:t>
      </w:r>
    </w:p>
    <w:p>
      <w:pPr>
        <w:pStyle w:val="af1"/>
        <w:numPr>
          <w:numId w:val="7"/>
          <w:ilvl w:val="0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 телефону (наличие контактных телефонов);</w:t>
      </w:r>
    </w:p>
    <w:p>
      <w:pPr>
        <w:pStyle w:val="af1"/>
        <w:numPr>
          <w:numId w:val="7"/>
          <w:ilvl w:val="0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 электронной почте (наличие одного или нескольких электронных адресов);</w:t>
      </w:r>
    </w:p>
    <w:p>
      <w:pPr>
        <w:pStyle w:val="af1"/>
        <w:numPr>
          <w:numId w:val="7"/>
          <w:ilvl w:val="0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с помощью электронных сервисов - </w:t>
      </w:r>
      <w:r>
        <w:rPr>
          <w:sz w:val="26"/>
          <w:szCs w:val="26"/>
          <w:shd w:val="clear" w:color="auto" w:fill="ffffff"/>
        </w:rPr>
        <w:t xml:space="preserve">форма дл</w:t>
      </w:r>
      <w:r>
        <w:rPr>
          <w:sz w:val="26"/>
          <w:szCs w:val="26"/>
          <w:shd w:val="clear" w:color="auto" w:fill="ffffff"/>
        </w:rPr>
        <w:t xml:space="preserve">я подачи электронного обращения, </w:t>
      </w:r>
      <w:r>
        <w:rPr>
          <w:sz w:val="26"/>
          <w:szCs w:val="26"/>
          <w:shd w:val="clear" w:color="auto" w:fill="ffffff"/>
        </w:rPr>
        <w:t xml:space="preserve">жалобы</w:t>
      </w:r>
      <w:r>
        <w:rPr>
          <w:sz w:val="26"/>
          <w:szCs w:val="26"/>
          <w:shd w:val="clear" w:color="auto" w:fill="ffffff"/>
        </w:rPr>
        <w:t xml:space="preserve"> или </w:t>
      </w:r>
      <w:r>
        <w:rPr>
          <w:sz w:val="26"/>
          <w:szCs w:val="26"/>
          <w:shd w:val="clear" w:color="auto" w:fill="ffffff"/>
        </w:rPr>
        <w:t xml:space="preserve">предложения; раздел «Часто задаваемые вопросы»; получение консультац</w:t>
      </w:r>
      <w:r>
        <w:rPr>
          <w:sz w:val="26"/>
          <w:szCs w:val="26"/>
          <w:shd w:val="clear" w:color="auto" w:fill="ffffff"/>
        </w:rPr>
        <w:t xml:space="preserve">ии по оказываемым услугам и прочее</w:t>
      </w:r>
      <w:r>
        <w:rPr>
          <w:sz w:val="26"/>
          <w:szCs w:val="26"/>
        </w:rPr>
        <w:t xml:space="preserve">;</w:t>
      </w:r>
    </w:p>
    <w:p>
      <w:pPr>
        <w:pStyle w:val="af1"/>
        <w:numPr>
          <w:numId w:val="7"/>
          <w:ilvl w:val="0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наличи</w:t>
      </w:r>
      <w:r>
        <w:rPr>
          <w:sz w:val="26"/>
          <w:szCs w:val="26"/>
        </w:rPr>
        <w:t xml:space="preserve">е и функционирование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анкеты</w:t>
      </w:r>
      <w:r>
        <w:rPr>
          <w:sz w:val="26"/>
          <w:szCs w:val="26"/>
        </w:rPr>
        <w:t xml:space="preserve"> для опроса</w:t>
      </w:r>
      <w:r>
        <w:rPr>
          <w:sz w:val="26"/>
          <w:szCs w:val="26"/>
        </w:rPr>
        <w:t xml:space="preserve"> по вопросам качества условий оказания услуг или гиперссылка на нее</w:t>
      </w:r>
      <w:r>
        <w:rPr>
          <w:sz w:val="26"/>
          <w:szCs w:val="26"/>
        </w:rPr>
        <w:t xml:space="preserve">;</w:t>
      </w:r>
    </w:p>
    <w:p>
      <w:pPr>
        <w:pStyle w:val="af1"/>
        <w:numPr>
          <w:numId w:val="7"/>
          <w:ilvl w:val="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наличие</w:t>
      </w:r>
      <w:r>
        <w:rPr>
          <w:sz w:val="26"/>
          <w:szCs w:val="26"/>
        </w:rPr>
        <w:t xml:space="preserve"> иных способов взаимодействия: чат-бот с получателями услу</w:t>
      </w:r>
      <w:r>
        <w:rPr>
          <w:sz w:val="26"/>
          <w:szCs w:val="26"/>
        </w:rPr>
        <w:t xml:space="preserve">ги, ссылки на социальные сети, </w:t>
      </w:r>
      <w:r>
        <w:rPr>
          <w:sz w:val="26"/>
          <w:szCs w:val="26"/>
        </w:rPr>
        <w:t xml:space="preserve">ссылка на формирование </w:t>
      </w:r>
      <w:r>
        <w:rPr>
          <w:sz w:val="26"/>
          <w:szCs w:val="26"/>
        </w:rPr>
        <w:t xml:space="preserve">заявления через личный кабинет Социального портала Чувашской Республики</w:t>
      </w:r>
      <w:r>
        <w:rPr>
          <w:sz w:val="26"/>
          <w:szCs w:val="26"/>
        </w:rPr>
        <w:t xml:space="preserve">.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каждой</w:t>
      </w:r>
      <w:r>
        <w:rPr>
          <w:rFonts w:ascii="Times New Roman" w:hAnsi="Times New Roman"/>
          <w:sz w:val="26"/>
          <w:szCs w:val="26"/>
        </w:rPr>
        <w:t xml:space="preserve"> государственной организации</w:t>
      </w:r>
      <w:r>
        <w:rPr>
          <w:rFonts w:ascii="Times New Roman" w:hAnsi="Times New Roman"/>
          <w:sz w:val="26"/>
          <w:szCs w:val="26"/>
        </w:rPr>
        <w:t xml:space="preserve"> обеспечен</w:t>
      </w:r>
      <w:r>
        <w:rPr>
          <w:rFonts w:ascii="Times New Roman" w:hAnsi="Times New Roman"/>
          <w:sz w:val="26"/>
          <w:szCs w:val="26"/>
        </w:rPr>
        <w:t xml:space="preserve">о налич</w:t>
      </w:r>
      <w:r>
        <w:rPr>
          <w:rFonts w:ascii="Times New Roman" w:hAnsi="Times New Roman"/>
          <w:sz w:val="26"/>
          <w:szCs w:val="26"/>
        </w:rPr>
        <w:t xml:space="preserve">ие и функционирование не менее 5</w:t>
      </w:r>
      <w:r>
        <w:rPr>
          <w:rFonts w:ascii="Times New Roman" w:hAnsi="Times New Roman"/>
          <w:sz w:val="26"/>
          <w:szCs w:val="26"/>
        </w:rPr>
        <w:t xml:space="preserve"> дистанционных способов обратной св</w:t>
      </w:r>
      <w:r>
        <w:rPr>
          <w:rFonts w:ascii="Times New Roman" w:hAnsi="Times New Roman"/>
          <w:sz w:val="26"/>
          <w:szCs w:val="26"/>
        </w:rPr>
        <w:t xml:space="preserve">язи.</w:t>
      </w:r>
    </w:p>
    <w:p>
      <w:pPr>
        <w:pStyle w:val="2"/>
        <w:spacing w:line="276" w:lineRule="auto"/>
        <w:rPr>
          <w:sz w:val="26"/>
          <w:szCs w:val="26"/>
        </w:rPr>
      </w:pPr>
      <w:bookmarkStart w:id="38" w:name="_Toc211708385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.2. Результаты по критерию 2 «</w:t>
      </w:r>
      <w:r>
        <w:rPr>
          <w:sz w:val="26"/>
          <w:szCs w:val="26"/>
        </w:rPr>
        <w:t xml:space="preserve">Комфортность условий предоставления услуг, в том числе время ожидания предоставления услуг</w:t>
      </w:r>
      <w:r>
        <w:rPr>
          <w:sz w:val="26"/>
          <w:szCs w:val="26"/>
        </w:rPr>
        <w:t xml:space="preserve">»</w:t>
      </w:r>
      <w:bookmarkEnd w:id="37"/>
      <w:bookmarkEnd w:id="38"/>
    </w:p>
    <w:p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 xml:space="preserve">6 - Р</w:t>
      </w:r>
      <w:r>
        <w:rPr>
          <w:rFonts w:ascii="Times New Roman" w:hAnsi="Times New Roman"/>
          <w:sz w:val="26"/>
          <w:szCs w:val="26"/>
        </w:rPr>
        <w:t xml:space="preserve">езультаты по критерию 2</w:t>
      </w:r>
    </w:p>
    <w:p>
      <w:pPr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</w:p>
    <w:tbl>
      <w:tblPr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587"/>
        <w:gridCol w:w="1390"/>
        <w:gridCol w:w="1417"/>
        <w:gridCol w:w="1242"/>
      </w:tblGrid>
      <w:tr>
        <w:trPr>
          <w:jc w:val="center"/>
          <w:trHeight w:val="2811"/>
        </w:trPr>
        <w:tc>
          <w:tcPr>
            <w:tcW w:w="4078" w:type="dxa"/>
            <w:shd w:val="clear" w:color="000000" w:fill="dce6f1"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Наименование организации</w:t>
            </w:r>
          </w:p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</w:p>
        </w:tc>
        <w:tc>
          <w:tcPr>
            <w:tcW w:w="1587" w:type="dxa"/>
            <w:shd w:val="clear" w:color="000000" w:fill="dce6f1"/>
            <w:hideMark/>
          </w:tcPr>
          <w:p>
            <w:pPr>
              <w:spacing w:after="0"/>
              <w:ind w:left="-75" w:right="-67" w:hanging="12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ind w:left="-75" w:right="-67" w:hanging="12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2.1.</w:t>
            </w:r>
          </w:p>
          <w:p>
            <w:pPr>
              <w:spacing w:after="0"/>
              <w:ind w:left="-75" w:right="-67" w:hanging="12"/>
              <w:jc w:val="center"/>
              <w:rPr>
                <w:rFonts w:ascii="Times New Roman" w:hAnsi="Times New Roman" w:eastAsia="Times New Roman"/>
                <w:bCs/>
                <w:lang w:eastAsia="ru-RU"/>
              </w:rPr>
            </w:pPr>
          </w:p>
        </w:tc>
        <w:tc>
          <w:tcPr>
            <w:tcW w:w="1390" w:type="dxa"/>
            <w:shd w:val="clear" w:color="000000" w:fill="dce6f1"/>
          </w:tcPr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2.2.</w:t>
            </w:r>
          </w:p>
        </w:tc>
        <w:tc>
          <w:tcPr>
            <w:tcW w:w="1417" w:type="dxa"/>
            <w:shd w:val="clear" w:color="000000" w:fill="dce6f1"/>
            <w:hideMark/>
          </w:tcPr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2.3.</w:t>
            </w:r>
          </w:p>
          <w:p>
            <w:pPr>
              <w:spacing w:after="0"/>
              <w:ind w:left="-112" w:right="-117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</w:p>
        </w:tc>
        <w:tc>
          <w:tcPr>
            <w:tcW w:w="1242" w:type="dxa"/>
            <w:shd w:val="clear" w:color="000000" w:fill="dce6f1"/>
            <w:hideMark/>
          </w:tcPr>
          <w:p>
            <w:pPr>
              <w:spacing w:after="0"/>
              <w:ind w:left="-99" w:right="-131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Итого баллов по критерию 2</w:t>
            </w:r>
          </w:p>
          <w:p>
            <w:pPr>
              <w:spacing w:after="0"/>
              <w:ind w:left="-99" w:right="-131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(</w:t>
            </w:r>
            <w:r>
              <w:rPr>
                <w:rFonts w:ascii="Times New Roman" w:hAnsi="Times New Roman"/>
                <w:b/>
              </w:rPr>
              <w:t xml:space="preserve">К</w:t>
            </w:r>
            <w:r>
              <w:rPr>
                <w:rFonts w:ascii="Times New Roman" w:hAnsi="Times New Roman"/>
                <w:b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)</w:t>
            </w:r>
          </w:p>
        </w:tc>
      </w:tr>
      <w:tr>
        <w:trPr>
          <w:jc w:val="center"/>
          <w:trHeight w:val="735"/>
        </w:trPr>
        <w:tc>
          <w:tcPr>
            <w:tcW w:w="4078" w:type="dxa"/>
            <w:shd w:val="clear" w:color="000000" w:fill="dbe5f1"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Максимальный балл</w:t>
            </w:r>
          </w:p>
        </w:tc>
        <w:tc>
          <w:tcPr>
            <w:tcW w:w="1587" w:type="dxa"/>
            <w:shd w:val="clear" w:color="000000" w:fill="dbe5f1"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1390" w:type="dxa"/>
            <w:shd w:val="clear" w:color="000000" w:fill="dbe5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40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1242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bookmarkStart w:id="39" w:name="_Toc11919577"/>
            <w:bookmarkStart w:id="40" w:name="_Toc19267112"/>
            <w:r>
              <w:rPr>
                <w:rFonts w:ascii="Times New Roman" w:hAnsi="Times New Roman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1587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29,32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99,32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39,27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29,18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98,45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5.БУ  «Атратский дом-интернат»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28,85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98,85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37,56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29,31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96,87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36,92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25,38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92,31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39,30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99,30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29,71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99,71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31,11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26,67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87,78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38,52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28,89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97,41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38,59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97,88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39,05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99,05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39,09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28,64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97,73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38,75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98,75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30.БУ «Шомиковский дом - интернат»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79"/>
        </w:trPr>
        <w:tc>
          <w:tcPr>
            <w:tcW w:w="4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8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39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417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24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</w:tbl>
    <w:p>
      <w:pPr>
        <w:spacing w:after="0"/>
        <w:ind w:firstLine="708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spacing w:after="0"/>
        <w:ind w:firstLine="708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spacing w:after="0"/>
        <w:ind w:firstLine="708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2):</w:t>
      </w:r>
    </w:p>
    <w:p>
      <w:pPr>
        <w:spacing w:after="0"/>
        <w:ind w:firstLine="708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организациям по критерию 2 составила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98,96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</w:p>
    <w:p>
      <w:pPr>
        <w:spacing w:after="0"/>
        <w:ind w:firstLine="72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Оценка критерия</w:t>
      </w:r>
      <w:r>
        <w:rPr>
          <w:rFonts w:ascii="Times New Roman" w:hAnsi="Times New Roman"/>
          <w:bCs/>
          <w:iCs/>
          <w:sz w:val="26"/>
          <w:szCs w:val="26"/>
        </w:rPr>
        <w:t xml:space="preserve"> показал</w:t>
      </w:r>
      <w:r>
        <w:rPr>
          <w:rFonts w:ascii="Times New Roman" w:hAnsi="Times New Roman"/>
          <w:bCs/>
          <w:iCs/>
          <w:sz w:val="26"/>
          <w:szCs w:val="26"/>
        </w:rPr>
        <w:t xml:space="preserve">а</w:t>
      </w:r>
      <w:r>
        <w:rPr>
          <w:rFonts w:ascii="Times New Roman" w:hAnsi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что в организациях созданы и стараются создавать нео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б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ходимые условия комфортности. 22 организации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набрали максимальные 100 баллов по данному крит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ерию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 </w:t>
      </w:r>
    </w:p>
    <w:p>
      <w:pPr>
        <w:pStyle w:val="2"/>
        <w:spacing w:line="276" w:lineRule="auto"/>
        <w:rPr>
          <w:sz w:val="26"/>
          <w:szCs w:val="26"/>
        </w:rPr>
      </w:pPr>
    </w:p>
    <w:p>
      <w:pPr>
        <w:rPr>
          <w:rFonts w:ascii="Times New Roman" w:hAnsi="Times New Roman" w:eastAsia="Times New Roman"/>
          <w:b/>
          <w:bCs/>
          <w:iCs/>
          <w:sz w:val="26"/>
          <w:szCs w:val="26"/>
        </w:rPr>
      </w:pPr>
      <w:r>
        <w:rPr>
          <w:sz w:val="26"/>
          <w:szCs w:val="26"/>
        </w:rPr>
        <w:br w:type="page" w:clear="all"/>
      </w:r>
    </w:p>
    <w:p>
      <w:pPr>
        <w:pStyle w:val="2"/>
        <w:spacing w:line="276" w:lineRule="auto"/>
        <w:rPr>
          <w:sz w:val="26"/>
          <w:szCs w:val="26"/>
        </w:rPr>
      </w:pPr>
      <w:bookmarkStart w:id="41" w:name="_Toc211708386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.3. Результаты по критерию 3 </w:t>
      </w:r>
      <w:r>
        <w:rPr>
          <w:sz w:val="26"/>
          <w:szCs w:val="26"/>
        </w:rPr>
        <w:t xml:space="preserve">«Доступность </w:t>
      </w:r>
      <w:r>
        <w:rPr>
          <w:sz w:val="26"/>
          <w:szCs w:val="26"/>
        </w:rPr>
        <w:t xml:space="preserve">услуг </w:t>
      </w:r>
      <w:r>
        <w:rPr>
          <w:sz w:val="26"/>
          <w:szCs w:val="26"/>
        </w:rPr>
        <w:t xml:space="preserve">для инвалидов»</w:t>
      </w:r>
      <w:bookmarkEnd w:id="39"/>
      <w:bookmarkEnd w:id="40"/>
      <w:bookmarkEnd w:id="41"/>
    </w:p>
    <w:p>
      <w:pPr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7 -  Результаты по критерию 3</w:t>
      </w:r>
    </w:p>
    <w:p>
      <w:pPr>
        <w:spacing w:after="0"/>
        <w:jc w:val="right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tbl>
      <w:tblPr>
        <w:tblpPr w:horzAnchor="text" w:tblpXSpec="center" w:vertAnchor="text" w:tblpY="1" w:leftFromText="180" w:rightFromText="180"/>
        <w:tblOverlap w:val="never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559"/>
        <w:gridCol w:w="1560"/>
        <w:gridCol w:w="992"/>
      </w:tblGrid>
      <w:tr>
        <w:trPr>
          <w:jc w:val="center"/>
          <w:trHeight w:val="1406"/>
        </w:trPr>
        <w:tc>
          <w:tcPr>
            <w:tcW w:w="3823" w:type="dxa"/>
            <w:shd w:val="clear" w:color="000000" w:fill="dce6f1"/>
            <w:hideMark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Наименование организации</w:t>
            </w:r>
          </w:p>
        </w:tc>
        <w:tc>
          <w:tcPr>
            <w:tcW w:w="1417" w:type="dxa"/>
            <w:shd w:val="clear" w:color="000000" w:fill="dce6f1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3.1.</w:t>
            </w:r>
          </w:p>
        </w:tc>
        <w:tc>
          <w:tcPr>
            <w:tcW w:w="1559" w:type="dxa"/>
            <w:shd w:val="clear" w:color="000000" w:fill="dce6f1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3.2.</w:t>
            </w:r>
          </w:p>
        </w:tc>
        <w:tc>
          <w:tcPr>
            <w:tcW w:w="1560" w:type="dxa"/>
            <w:shd w:val="clear" w:color="000000" w:fill="dce6f1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3.3.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shd w:val="clear" w:color="000000" w:fill="dce6f1"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Итого баллов по критерию 3</w:t>
            </w:r>
          </w:p>
        </w:tc>
      </w:tr>
      <w:tr>
        <w:trPr>
          <w:jc w:val="center"/>
          <w:trHeight w:val="380"/>
        </w:trPr>
        <w:tc>
          <w:tcPr>
            <w:tcW w:w="3823" w:type="dxa"/>
            <w:shd w:val="clear" w:color="000000" w:fill="dbe5f1"/>
            <w:vAlign w:val="center"/>
            <w:hideMark/>
          </w:tcPr>
          <w:p>
            <w:pPr>
              <w:spacing w:after="0"/>
              <w:ind w:right="-146" w:hanging="93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Максимальный балл</w:t>
            </w:r>
          </w:p>
        </w:tc>
        <w:tc>
          <w:tcPr>
            <w:tcW w:w="1417" w:type="dxa"/>
            <w:shd w:val="clear" w:color="000000" w:fill="dbe5f1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1559" w:type="dxa"/>
            <w:shd w:val="clear" w:color="000000" w:fill="dbe5f1"/>
            <w:noWrap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40</w:t>
            </w:r>
          </w:p>
        </w:tc>
        <w:tc>
          <w:tcPr>
            <w:tcW w:w="1560" w:type="dxa"/>
            <w:shd w:val="clear" w:color="000000" w:fill="dbe5f1"/>
            <w:noWrap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992" w:type="dxa"/>
            <w:shd w:val="clear" w:color="000000" w:fill="dbe5f1"/>
            <w:noWrap/>
            <w:vAlign w:val="center"/>
            <w:hideMark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32,00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5.БУ  «Атратский дом-интернат»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84,00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32,00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86,00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32,00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66,00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27,80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97,80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94,00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63,00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28,55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98,55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28,64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86,64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28,95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98,95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16,00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26,67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66,67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84,00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94,00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32,00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30.БУ «Шомиковский дом - интернат»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84,00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88,00</w:t>
            </w:r>
          </w:p>
        </w:tc>
      </w:tr>
      <w:tr>
        <w:trPr>
          <w:jc w:val="center"/>
          <w:trHeight w:val="668"/>
        </w:trPr>
        <w:tc>
          <w:tcPr>
            <w:tcW w:w="3823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36.БУ «Республиканский центр социальной адаптации для лиц без </w:t>
            </w:r>
            <w:r>
              <w:rPr>
                <w:rFonts w:ascii="Times New Roman" w:hAnsi="Times New Roman"/>
              </w:rPr>
              <w:t xml:space="preserve">определенного места жительства и занятий» Минтруда Чувашии</w:t>
            </w:r>
          </w:p>
        </w:tc>
        <w:tc>
          <w:tcPr>
            <w:tcW w:w="1417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12,00</w:t>
            </w:r>
          </w:p>
        </w:tc>
        <w:tc>
          <w:tcPr>
            <w:tcW w:w="1559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16,00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9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58,00</w:t>
            </w:r>
          </w:p>
        </w:tc>
      </w:tr>
    </w:tbl>
    <w:p>
      <w:pPr>
        <w:spacing w:after="0"/>
        <w:ind w:firstLine="720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spacing w:after="0"/>
        <w:ind w:firstLine="720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3):</w:t>
      </w:r>
    </w:p>
    <w:p>
      <w:pPr>
        <w:spacing w:after="0"/>
        <w:ind w:firstLine="142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ab/>
        <w:t xml:space="preserve">Средняя оценка по по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з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ателям критерия 3 набирает 92,38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балла.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</w:p>
    <w:p>
      <w:pPr>
        <w:spacing w:after="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         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 результатам анкетирования выявлена высокая удовлетворенность условиями доступности услуг для инвалидов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</w:p>
    <w:p>
      <w:pPr>
        <w:spacing w:after="0"/>
        <w:ind w:firstLine="708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Оборудование террит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ории, прилегающей к организациям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социального обслуживания, и ее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помещений с учетом доступности для инвалидов, в целом, на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ходится на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высоком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уровне.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 результатам анкетирования выявлена высокая удовлетворенность условиями доступности услуг для инвалидов.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49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% получателей услуг ответили утвердительно на вопрос «Имеете ли Вы (или лицо, законным представителем которого Вы являетесь) установленную группу инвалидности?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». 98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% из этого числа опрошенных утвердительно ответили на вопрос «Удовлетворены ли Вы доступностью предоставления услуг для инвалидов, лиц с ограниченными возможностями здоровья в организации?». </w:t>
      </w:r>
    </w:p>
    <w:p>
      <w:pPr>
        <w:spacing w:after="0"/>
        <w:ind w:firstLine="708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Основные дефициты: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дублирование для инвалидов по слуху и зрению звуковой и зрительной информации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возможность предоставления инвалидам по слуху (слуху и зрению) услуг сурдоперев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одчика (тифлосурдопереводчика).</w:t>
      </w:r>
    </w:p>
    <w:p>
      <w:pPr>
        <w:spacing w:after="0"/>
        <w:jc w:val="right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pStyle w:val="2"/>
        <w:spacing w:line="276" w:lineRule="auto"/>
        <w:rPr>
          <w:sz w:val="26"/>
          <w:szCs w:val="26"/>
        </w:rPr>
      </w:pPr>
      <w:bookmarkStart w:id="42" w:name="_Toc11919578"/>
      <w:bookmarkStart w:id="43" w:name="_Toc19267113"/>
      <w:bookmarkStart w:id="44" w:name="_Toc211708387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.4. Результаты по критерию 4 «Доброжелательность, </w:t>
      </w:r>
      <w:r>
        <w:rPr>
          <w:sz w:val="26"/>
          <w:szCs w:val="26"/>
        </w:rPr>
        <w:t xml:space="preserve">вежливость</w:t>
      </w:r>
      <w:r>
        <w:rPr>
          <w:sz w:val="26"/>
          <w:szCs w:val="26"/>
        </w:rPr>
        <w:t xml:space="preserve"> работников организации</w:t>
      </w:r>
      <w:r>
        <w:rPr>
          <w:sz w:val="26"/>
          <w:szCs w:val="26"/>
        </w:rPr>
        <w:t xml:space="preserve"> социального обслуживания</w:t>
      </w:r>
      <w:r>
        <w:rPr>
          <w:sz w:val="26"/>
          <w:szCs w:val="26"/>
        </w:rPr>
        <w:t xml:space="preserve">»</w:t>
      </w:r>
      <w:bookmarkEnd w:id="42"/>
      <w:bookmarkEnd w:id="43"/>
      <w:bookmarkEnd w:id="44"/>
    </w:p>
    <w:p>
      <w:pPr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Результаты по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критерию 4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51"/>
        <w:gridCol w:w="1533"/>
        <w:gridCol w:w="1432"/>
        <w:gridCol w:w="1432"/>
        <w:gridCol w:w="1297"/>
      </w:tblGrid>
      <w:tr>
        <w:trPr>
          <w:trHeight w:val="1140"/>
        </w:trPr>
        <w:tc>
          <w:tcPr>
            <w:tcW w:w="1953" w:type="pct"/>
            <w:shd w:val="clear" w:color="000000" w:fill="dce6f1"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Наименование организации</w:t>
            </w:r>
          </w:p>
        </w:tc>
        <w:tc>
          <w:tcPr>
            <w:tcW w:w="820" w:type="pct"/>
            <w:shd w:val="clear" w:color="000000" w:fill="dce6f1"/>
          </w:tcPr>
          <w:p>
            <w:pPr>
              <w:spacing w:after="0"/>
              <w:ind w:left="-8" w:hanging="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4.1.</w:t>
            </w:r>
          </w:p>
        </w:tc>
        <w:tc>
          <w:tcPr>
            <w:tcW w:w="766" w:type="pct"/>
            <w:shd w:val="clear" w:color="000000" w:fill="dce6f1"/>
          </w:tcPr>
          <w:p>
            <w:pPr>
              <w:spacing w:after="0"/>
              <w:ind w:left="-108" w:firstLine="10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 4.2.</w:t>
            </w:r>
          </w:p>
          <w:p>
            <w:pPr>
              <w:spacing w:after="0"/>
              <w:ind w:left="-108" w:firstLine="10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</w:p>
        </w:tc>
        <w:tc>
          <w:tcPr>
            <w:tcW w:w="766" w:type="pct"/>
            <w:shd w:val="clear" w:color="000000" w:fill="dce6f1"/>
          </w:tcPr>
          <w:p>
            <w:pPr>
              <w:spacing w:after="0"/>
              <w:ind w:left="-108" w:right="-10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ind w:left="-108" w:right="-10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4.3.</w:t>
            </w:r>
          </w:p>
        </w:tc>
        <w:tc>
          <w:tcPr>
            <w:tcW w:w="694" w:type="pct"/>
            <w:shd w:val="clear" w:color="000000" w:fill="dce6f1"/>
            <w:vAlign w:val="center"/>
          </w:tcPr>
          <w:p>
            <w:pPr>
              <w:spacing w:after="0"/>
              <w:ind w:left="-108" w:right="-108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Итого баллов по критерию 4</w:t>
            </w:r>
          </w:p>
        </w:tc>
      </w:tr>
      <w:tr>
        <w:trPr>
          <w:trHeight w:val="533"/>
        </w:trPr>
        <w:tc>
          <w:tcPr>
            <w:tcW w:w="1953" w:type="pct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Максимальный балл</w:t>
            </w:r>
          </w:p>
        </w:tc>
        <w:tc>
          <w:tcPr>
            <w:tcW w:w="820" w:type="pct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40</w:t>
            </w:r>
          </w:p>
        </w:tc>
        <w:tc>
          <w:tcPr>
            <w:tcW w:w="766" w:type="pct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40</w:t>
            </w:r>
          </w:p>
        </w:tc>
        <w:tc>
          <w:tcPr>
            <w:tcW w:w="766" w:type="pct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</w:t>
            </w:r>
          </w:p>
        </w:tc>
        <w:tc>
          <w:tcPr>
            <w:tcW w:w="694" w:type="pct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</w:t>
            </w:r>
          </w:p>
        </w:tc>
      </w:tr>
      <w:tr>
        <w:trPr>
          <w:trHeight w:val="1140"/>
        </w:trPr>
        <w:tc>
          <w:tcPr>
            <w:tcW w:w="1953" w:type="pct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2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39,09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39,09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98,18</w:t>
            </w:r>
          </w:p>
        </w:tc>
      </w:tr>
      <w:tr>
        <w:trPr>
          <w:trHeight w:val="103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39,64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38,91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98,55</w:t>
            </w:r>
          </w:p>
        </w:tc>
      </w:tr>
      <w:tr>
        <w:trPr>
          <w:trHeight w:val="117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67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5.БУ  «Атратский дом-интернат»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9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3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4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9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7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38,78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38,17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19,52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96,46</w:t>
            </w:r>
          </w:p>
        </w:tc>
      </w:tr>
      <w:tr>
        <w:trPr>
          <w:trHeight w:val="109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36,92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36,92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93,85</w:t>
            </w:r>
          </w:p>
        </w:tc>
      </w:tr>
      <w:tr>
        <w:trPr>
          <w:trHeight w:val="106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7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38,67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98,67</w:t>
            </w:r>
          </w:p>
        </w:tc>
      </w:tr>
      <w:tr>
        <w:trPr>
          <w:trHeight w:val="109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4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3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8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9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2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5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6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39,61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39,61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19,66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98,88</w:t>
            </w:r>
          </w:p>
        </w:tc>
      </w:tr>
      <w:tr>
        <w:trPr>
          <w:trHeight w:val="100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05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18,95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98,95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39,53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39,53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19,71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98,76</w:t>
            </w:r>
          </w:p>
        </w:tc>
      </w:tr>
      <w:tr>
        <w:trPr>
          <w:trHeight w:val="6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39,09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99,09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38,75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98,75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38,67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98,67</w:t>
            </w:r>
          </w:p>
        </w:tc>
      </w:tr>
      <w:tr>
        <w:trPr>
          <w:trHeight w:val="69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30.БУ «Шомиковский дом - интернат»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31.БУ «Шумерлинский комплексный центр социального 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200"/>
        </w:trPr>
        <w:tc>
          <w:tcPr>
            <w:tcW w:w="1953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82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40,00</w:t>
            </w:r>
          </w:p>
        </w:tc>
        <w:tc>
          <w:tcPr>
            <w:tcW w:w="76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694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</w:tbl>
    <w:p>
      <w:pPr>
        <w:spacing w:after="0"/>
        <w:ind w:firstLine="720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spacing w:after="0"/>
        <w:ind w:firstLine="72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4):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организациям по крите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рию 4 составила 99,41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Критерий «Доброжелательность, вежливость работников организаций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обслуживания» набирает</w:t>
      </w:r>
      <w:r>
        <w:rPr>
          <w:rFonts w:ascii="Times New Roman" w:hAnsi="Times New Roman"/>
          <w:sz w:val="26"/>
          <w:szCs w:val="26"/>
        </w:rPr>
        <w:t xml:space="preserve"> максимальный балл во всех учреждениях.  Получатели услуг высоко оценивают доброжелательность и вежливость сотрудников </w:t>
      </w:r>
      <w:r>
        <w:rPr>
          <w:rFonts w:ascii="Times New Roman" w:hAnsi="Times New Roman"/>
          <w:sz w:val="26"/>
          <w:szCs w:val="26"/>
        </w:rPr>
        <w:t xml:space="preserve">организаций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обслуживания, что подтверждается результатами </w:t>
      </w:r>
      <w:r>
        <w:rPr>
          <w:rFonts w:ascii="Times New Roman" w:hAnsi="Times New Roman"/>
          <w:sz w:val="26"/>
          <w:szCs w:val="26"/>
        </w:rPr>
        <w:t xml:space="preserve">анкетирования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pStyle w:val="2"/>
        <w:spacing w:line="276" w:lineRule="auto"/>
        <w:rPr>
          <w:sz w:val="26"/>
          <w:szCs w:val="26"/>
        </w:rPr>
      </w:pPr>
      <w:bookmarkStart w:id="45" w:name="_Toc11919579"/>
      <w:bookmarkStart w:id="46" w:name="_Toc19267114"/>
      <w:bookmarkStart w:id="47" w:name="_Toc211708388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.5. Результаты по критерию 5 «Удовлетворенность условиями </w:t>
      </w:r>
      <w:r>
        <w:rPr>
          <w:sz w:val="26"/>
          <w:szCs w:val="26"/>
        </w:rPr>
        <w:t xml:space="preserve">осуществления деятельности организаций</w:t>
      </w:r>
      <w:r>
        <w:rPr>
          <w:sz w:val="26"/>
          <w:szCs w:val="26"/>
        </w:rPr>
        <w:t xml:space="preserve"> социального обслуживания</w:t>
      </w:r>
      <w:r>
        <w:rPr>
          <w:sz w:val="26"/>
          <w:szCs w:val="26"/>
        </w:rPr>
        <w:t xml:space="preserve">»</w:t>
      </w:r>
      <w:bookmarkEnd w:id="45"/>
      <w:bookmarkEnd w:id="46"/>
      <w:bookmarkEnd w:id="47"/>
    </w:p>
    <w:p>
      <w:pPr>
        <w:pStyle w:val="164"/>
        <w:shd w:val="clear" w:color="auto" w:fill="auto"/>
        <w:spacing w:line="276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 xml:space="preserve">9 - Результаты по критерию 5</w:t>
      </w:r>
    </w:p>
    <w:p>
      <w:pPr>
        <w:pStyle w:val="164"/>
        <w:shd w:val="clear" w:color="auto" w:fill="auto"/>
        <w:spacing w:line="276" w:lineRule="auto"/>
        <w:ind w:firstLine="720"/>
        <w:jc w:val="right"/>
        <w:rPr>
          <w:b/>
          <w:sz w:val="26"/>
          <w:szCs w:val="26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94"/>
        <w:gridCol w:w="1438"/>
        <w:gridCol w:w="1438"/>
        <w:gridCol w:w="1437"/>
        <w:gridCol w:w="1338"/>
      </w:tblGrid>
      <w:tr>
        <w:trPr>
          <w:trHeight w:val="1140"/>
        </w:trPr>
        <w:tc>
          <w:tcPr>
            <w:tcW w:w="1976" w:type="pct"/>
            <w:shd w:val="clear" w:color="000000" w:fill="dce6f1"/>
          </w:tcPr>
          <w:p>
            <w:pPr>
              <w:spacing w:after="0"/>
              <w:ind w:left="-93" w:right="-136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Наименование организации</w:t>
            </w:r>
          </w:p>
        </w:tc>
        <w:tc>
          <w:tcPr>
            <w:tcW w:w="769" w:type="pct"/>
            <w:shd w:val="clear" w:color="000000" w:fill="dce6f1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5.1.</w:t>
            </w:r>
          </w:p>
        </w:tc>
        <w:tc>
          <w:tcPr>
            <w:tcW w:w="769" w:type="pct"/>
            <w:shd w:val="clear" w:color="000000" w:fill="dce6f1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5.2.</w:t>
            </w:r>
          </w:p>
        </w:tc>
        <w:tc>
          <w:tcPr>
            <w:tcW w:w="769" w:type="pct"/>
            <w:shd w:val="clear" w:color="000000" w:fill="dce6f1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Значение показателя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5.3.</w:t>
            </w:r>
          </w:p>
        </w:tc>
        <w:tc>
          <w:tcPr>
            <w:tcW w:w="716" w:type="pct"/>
            <w:shd w:val="clear" w:color="000000" w:fill="dce6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Итого баллов по критерию 5</w:t>
            </w:r>
          </w:p>
        </w:tc>
      </w:tr>
      <w:tr>
        <w:trPr>
          <w:trHeight w:val="533"/>
        </w:trPr>
        <w:tc>
          <w:tcPr>
            <w:tcW w:w="1976" w:type="pct"/>
            <w:shd w:val="clear" w:color="000000" w:fill="dbe5f1"/>
            <w:vAlign w:val="center"/>
          </w:tcPr>
          <w:p>
            <w:pPr>
              <w:spacing w:after="0"/>
              <w:ind w:right="-146" w:hanging="93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Максимальный балл</w:t>
            </w:r>
          </w:p>
        </w:tc>
        <w:tc>
          <w:tcPr>
            <w:tcW w:w="769" w:type="pct"/>
            <w:shd w:val="clear" w:color="000000" w:fill="dbe5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30</w:t>
            </w:r>
          </w:p>
        </w:tc>
        <w:tc>
          <w:tcPr>
            <w:tcW w:w="769" w:type="pct"/>
            <w:shd w:val="clear" w:color="000000" w:fill="dbe5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20</w:t>
            </w:r>
          </w:p>
        </w:tc>
        <w:tc>
          <w:tcPr>
            <w:tcW w:w="769" w:type="pct"/>
            <w:shd w:val="clear" w:color="000000" w:fill="dbe5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50</w:t>
            </w:r>
          </w:p>
        </w:tc>
        <w:tc>
          <w:tcPr>
            <w:tcW w:w="716" w:type="pct"/>
            <w:shd w:val="clear" w:color="000000" w:fill="dbe5f1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100</w:t>
            </w:r>
          </w:p>
        </w:tc>
      </w:tr>
      <w:tr>
        <w:trPr>
          <w:trHeight w:val="1140"/>
        </w:trPr>
        <w:tc>
          <w:tcPr>
            <w:tcW w:w="1976" w:type="pct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2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29,66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19,77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49,43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98,86</w:t>
            </w:r>
          </w:p>
        </w:tc>
      </w:tr>
      <w:tr>
        <w:trPr>
          <w:trHeight w:val="103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19,64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49,09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98,73</w:t>
            </w:r>
          </w:p>
        </w:tc>
      </w:tr>
      <w:tr>
        <w:trPr>
          <w:trHeight w:val="117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67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5.БУ  «Атратский дом-интернат»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9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19,23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48,08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97,31</w:t>
            </w:r>
          </w:p>
        </w:tc>
      </w:tr>
      <w:tr>
        <w:trPr>
          <w:trHeight w:val="103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4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9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7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29,08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19,24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48,09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96,41</w:t>
            </w:r>
          </w:p>
        </w:tc>
      </w:tr>
      <w:tr>
        <w:trPr>
          <w:trHeight w:val="109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27,69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18,46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46,15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92,31</w:t>
            </w:r>
          </w:p>
        </w:tc>
      </w:tr>
      <w:tr>
        <w:trPr>
          <w:trHeight w:val="106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7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9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4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3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8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19,05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99,05</w:t>
            </w:r>
          </w:p>
        </w:tc>
      </w:tr>
      <w:tr>
        <w:trPr>
          <w:trHeight w:val="99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29,47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99,47</w:t>
            </w:r>
          </w:p>
        </w:tc>
      </w:tr>
      <w:tr>
        <w:trPr>
          <w:trHeight w:val="112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05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6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29,13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19,81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49,03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97,96</w:t>
            </w:r>
          </w:p>
        </w:tc>
      </w:tr>
      <w:tr>
        <w:trPr>
          <w:trHeight w:val="100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26,67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17,78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44,44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88,89</w:t>
            </w:r>
          </w:p>
        </w:tc>
      </w:tr>
      <w:tr>
        <w:trPr>
          <w:trHeight w:val="1005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29,44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18,89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98,33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19,29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48,82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98,12</w:t>
            </w:r>
          </w:p>
        </w:tc>
      </w:tr>
      <w:tr>
        <w:trPr>
          <w:trHeight w:val="6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29,29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99,29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28,64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19,09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47,73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95,45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29,00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18,67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48,33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96,00</w:t>
            </w:r>
          </w:p>
        </w:tc>
      </w:tr>
      <w:tr>
        <w:trPr>
          <w:trHeight w:val="69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30.БУ «Шомиковский дом - интернат»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19,79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49,74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99,52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200"/>
        </w:trPr>
        <w:tc>
          <w:tcPr>
            <w:tcW w:w="1976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769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20,00</w:t>
            </w:r>
          </w:p>
        </w:tc>
        <w:tc>
          <w:tcPr>
            <w:tcW w:w="7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50,00</w:t>
            </w:r>
          </w:p>
        </w:tc>
        <w:tc>
          <w:tcPr>
            <w:tcW w:w="716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</w:tbl>
    <w:p>
      <w:pPr>
        <w:spacing w:after="0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</w:p>
    <w:p>
      <w:pPr>
        <w:spacing w:after="0"/>
        <w:ind w:firstLine="720"/>
        <w:jc w:val="both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5):</w:t>
      </w:r>
    </w:p>
    <w:p>
      <w:pPr>
        <w:spacing w:after="0"/>
        <w:ind w:firstLine="72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ц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иям п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 критерию 5 составила 98,77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</w:p>
    <w:p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</w:t>
      </w:r>
      <w:r>
        <w:rPr>
          <w:rFonts w:ascii="Times New Roman" w:hAnsi="Times New Roman"/>
          <w:sz w:val="26"/>
          <w:szCs w:val="26"/>
        </w:rPr>
        <w:t xml:space="preserve"> анкетирования выявлен высокий у</w:t>
      </w:r>
      <w:r>
        <w:rPr>
          <w:rFonts w:ascii="Times New Roman" w:hAnsi="Times New Roman"/>
          <w:bCs/>
          <w:iCs/>
          <w:sz w:val="26"/>
          <w:szCs w:val="26"/>
        </w:rPr>
        <w:t xml:space="preserve">ровень у</w:t>
      </w:r>
      <w:r>
        <w:rPr>
          <w:rFonts w:ascii="Times New Roman" w:hAnsi="Times New Roman"/>
          <w:sz w:val="26"/>
          <w:szCs w:val="26"/>
        </w:rPr>
        <w:t xml:space="preserve">довлетворенности условиями оказания услуг</w:t>
      </w:r>
      <w:r>
        <w:rPr>
          <w:rFonts w:ascii="Times New Roman" w:hAnsi="Times New Roman"/>
          <w:bCs/>
          <w:iCs/>
          <w:sz w:val="26"/>
          <w:szCs w:val="26"/>
        </w:rPr>
        <w:t xml:space="preserve">, получатели услуг высоко оценивают условия оказания услуг в учреждениях социального обслуживания.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1"/>
        <w:spacing w:line="276" w:lineRule="auto"/>
        <w:rPr>
          <w:sz w:val="26"/>
          <w:szCs w:val="26"/>
        </w:rPr>
      </w:pPr>
      <w:bookmarkStart w:id="48" w:name="_Toc11919580"/>
      <w:bookmarkStart w:id="49" w:name="_Toc19267115"/>
      <w:bookmarkStart w:id="50" w:name="_Toc211708389"/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</w:r>
      <w:bookmarkEnd w:id="48"/>
      <w:bookmarkEnd w:id="49"/>
      <w:bookmarkEnd w:id="50"/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После проведения подсчетов значений по каждому показателю </w:t>
      </w:r>
      <w:r>
        <w:rPr>
          <w:rFonts w:ascii="Times New Roman" w:hAnsi="Times New Roman"/>
          <w:sz w:val="26"/>
          <w:szCs w:val="26"/>
        </w:rPr>
        <w:t xml:space="preserve">произведён расчёт итоговых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оценок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качества условий осуществления деятельности организациями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обслуживания, который определяется как среднее арифметическое значение </w:t>
      </w:r>
      <w:r>
        <w:rPr>
          <w:rFonts w:ascii="Times New Roman" w:hAnsi="Times New Roman"/>
          <w:sz w:val="26"/>
          <w:szCs w:val="26"/>
        </w:rPr>
        <w:t xml:space="preserve">баллов по всем </w:t>
      </w:r>
      <w:r>
        <w:rPr>
          <w:rFonts w:ascii="Times New Roman" w:hAnsi="Times New Roman"/>
          <w:sz w:val="26"/>
          <w:szCs w:val="26"/>
        </w:rPr>
        <w:t xml:space="preserve">пяти </w:t>
      </w:r>
      <w:r>
        <w:rPr>
          <w:rFonts w:ascii="Times New Roman" w:hAnsi="Times New Roman"/>
          <w:sz w:val="26"/>
          <w:szCs w:val="26"/>
        </w:rPr>
        <w:t xml:space="preserve">критериям для </w:t>
      </w:r>
      <w:r>
        <w:rPr>
          <w:rFonts w:ascii="Times New Roman" w:hAnsi="Times New Roman"/>
          <w:sz w:val="26"/>
          <w:szCs w:val="26"/>
        </w:rPr>
        <w:t xml:space="preserve">каждой</w:t>
      </w:r>
      <w:r>
        <w:rPr>
          <w:rFonts w:ascii="Times New Roman" w:hAnsi="Times New Roman"/>
          <w:sz w:val="26"/>
          <w:szCs w:val="26"/>
        </w:rPr>
        <w:t xml:space="preserve"> организации по формуле:</w:t>
      </w:r>
    </w:p>
    <w:p>
      <w:pPr>
        <w:ind w:firstLine="426"/>
        <w:rPr>
          <w:rFonts w:ascii="Times New Roman" w:hAnsi="Times New Roman"/>
          <w:sz w:val="26"/>
          <w:szCs w:val="26"/>
        </w:rPr>
      </w:pPr>
      <m:oMathPara>
        <m:oMath>
          <m:r>
            <w:rPr>
              <w:rFonts w:ascii="Cambria Math" w:hAnsi="Cambria Math"/>
              <w:sz w:val="26"/>
              <w:szCs w:val="26"/>
              <w:lang w:val="en-US"/>
            </w:rPr>
            <m:t>S</m:t>
          </m:r>
          <m:r>
            <w:rPr>
              <w:rFonts w:ascii="Cambria Math" w:hAnsi="Times New Roman"/>
              <w:sz w:val="26"/>
              <w:szCs w:val="26"/>
            </w:rPr>
            <m:t>=</m:t>
          </m:r>
          <m:d>
            <m:dPr>
              <m:ctrlPr>
                <w:rPr>
                  <w:rFonts w:ascii="Cambria Math" w:hAnsi="Times New Roman"/>
                  <w:i/>
                  <w:sz w:val="26"/>
                  <w:szCs w:val="26"/>
                </w:rPr>
              </m:ctrlPr>
            </m:dPr>
            <m:e>
              <m:nary>
                <m:naryPr>
                  <m:chr m:val="∑"/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  <m:limLoc m:val="undOvr"/>
                </m:naryPr>
                <m:sub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  <m:r>
                    <w:rPr>
                      <w:rFonts w:ascii="Cambria Math" w:hAnsi="Times New Roman"/>
                      <w:sz w:val="26"/>
                      <w:szCs w:val="26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6"/>
                      <w:szCs w:val="26"/>
                    </w:rPr>
                    <m:t>5</m:t>
                  </m:r>
                </m:sup>
                <m:e/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6"/>
              <w:szCs w:val="26"/>
            </w:rPr>
            <m:t>:5</m:t>
          </m:r>
        </m:oMath>
      </m:oMathPara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S</w:t>
      </w:r>
      <w:r>
        <w:rPr>
          <w:rFonts w:ascii="Times New Roman" w:hAnsi="Times New Roman"/>
          <w:sz w:val="26"/>
          <w:szCs w:val="26"/>
        </w:rPr>
        <w:t xml:space="preserve"> - оценка качества условий оказания услуг в баллах; </w:t>
      </w:r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 - порядковый номер критерия оценки качества, </w:t>
      </w:r>
      <w:r>
        <w:rPr>
          <w:rFonts w:ascii="Times New Roman" w:hAnsi="Times New Roman"/>
          <w:i/>
          <w:sz w:val="26"/>
          <w:szCs w:val="26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 = 1...5; </w:t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m:oMath>
        <m:sSubSup>
          <m:sSubSupPr>
            <m:ctrlPr>
              <w:rPr>
                <w:rFonts w:ascii="Cambria Math" w:hAnsi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K</m:t>
            </m:r>
          </m:e>
          <m:sub/>
          <m:sup>
            <m:r>
              <w:rPr>
                <w:rFonts w:ascii="Cambria Math" w:hAnsi="Cambria Math"/>
                <w:sz w:val="26"/>
                <w:szCs w:val="26"/>
              </w:rPr>
              <m:t>m</m:t>
            </m:r>
          </m:sup>
        </m:sSubSup>
      </m:oMath>
      <w:r>
        <w:rPr>
          <w:rFonts w:ascii="Times New Roman" w:hAnsi="Times New Roman"/>
          <w:sz w:val="26"/>
          <w:szCs w:val="26"/>
        </w:rPr>
        <w:t xml:space="preserve">- значения </w:t>
      </w:r>
      <w:r>
        <w:rPr>
          <w:rFonts w:ascii="Times New Roman" w:hAnsi="Times New Roman"/>
          <w:i/>
          <w:sz w:val="26"/>
          <w:szCs w:val="26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-го критерия в баллах.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Таким образом, максимальное </w:t>
      </w:r>
      <w:r>
        <w:rPr>
          <w:rFonts w:ascii="Times New Roman" w:hAnsi="Times New Roman"/>
          <w:sz w:val="26"/>
          <w:szCs w:val="26"/>
        </w:rPr>
        <w:t xml:space="preserve">возможное значение итоговой оценки</w:t>
      </w:r>
      <w:r>
        <w:rPr>
          <w:rFonts w:ascii="Times New Roman" w:hAnsi="Times New Roman"/>
          <w:sz w:val="26"/>
          <w:szCs w:val="26"/>
        </w:rPr>
        <w:t xml:space="preserve"> по всем критериям (</w:t>
      </w:r>
      <w:r>
        <w:rPr>
          <w:rFonts w:ascii="Times New Roman" w:hAnsi="Times New Roman"/>
          <w:sz w:val="26"/>
          <w:szCs w:val="26"/>
          <w:lang w:val="en-US"/>
        </w:rPr>
        <w:t xml:space="preserve">S</w:t>
      </w:r>
      <w:r>
        <w:rPr>
          <w:rFonts w:ascii="Times New Roman" w:hAnsi="Times New Roman"/>
          <w:sz w:val="26"/>
          <w:szCs w:val="26"/>
        </w:rPr>
        <w:t xml:space="preserve">) равно 100 баллам</w:t>
      </w:r>
      <w:r>
        <w:rPr>
          <w:rFonts w:ascii="Times New Roman" w:hAnsi="Times New Roman"/>
          <w:sz w:val="26"/>
          <w:szCs w:val="26"/>
        </w:rPr>
        <w:t xml:space="preserve">.</w:t>
      </w:r>
    </w:p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Итоговые оценки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в баллах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, полученные по результатам рас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четов, представлены в таблице 10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</w:p>
    <w:p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0 -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Итоговые оценки организаций по результатам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сбора и обобщения информации о качестве </w:t>
      </w:r>
      <w:r>
        <w:rPr>
          <w:rFonts w:ascii="Times New Roman" w:hAnsi="Times New Roman"/>
          <w:sz w:val="26"/>
          <w:szCs w:val="26"/>
        </w:rPr>
        <w:t xml:space="preserve">условий осуществления деятельности организациями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</w:t>
      </w:r>
    </w:p>
    <w:p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55"/>
        <w:gridCol w:w="1046"/>
        <w:gridCol w:w="1049"/>
        <w:gridCol w:w="1049"/>
        <w:gridCol w:w="1049"/>
        <w:gridCol w:w="1049"/>
        <w:gridCol w:w="1248"/>
      </w:tblGrid>
      <w:tr>
        <w:trPr>
          <w:trHeight w:val="1140"/>
        </w:trPr>
        <w:tc>
          <w:tcPr>
            <w:tcW w:w="1528" w:type="pct"/>
            <w:shd w:val="clear" w:color="auto" w:fill="daeef3" w:themeFill="accent5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Наименование организации</w:t>
            </w:r>
          </w:p>
        </w:tc>
        <w:tc>
          <w:tcPr>
            <w:tcW w:w="560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 xml:space="preserve">1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 xml:space="preserve">2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 xml:space="preserve">3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 xml:space="preserve">4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 xml:space="preserve">5</w:t>
            </w:r>
          </w:p>
        </w:tc>
        <w:tc>
          <w:tcPr>
            <w:tcW w:w="669" w:type="pct"/>
            <w:shd w:val="clear" w:color="auto" w:fill="daeef3" w:themeFill="accent5" w:themeFillTint="3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Итоговая оценка</w:t>
            </w:r>
          </w:p>
        </w:tc>
      </w:tr>
      <w:tr>
        <w:trPr>
          <w:trHeight w:val="1140"/>
        </w:trPr>
        <w:tc>
          <w:tcPr>
            <w:tcW w:w="1528" w:type="pct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112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99,24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99,32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98,18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98,86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99,12</w:t>
            </w:r>
          </w:p>
        </w:tc>
      </w:tr>
      <w:tr>
        <w:trPr>
          <w:trHeight w:val="742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3.БУ «Алатырский комплексный центр социального обслуживания 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98,59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98,45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98,55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98,73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98,86</w:t>
            </w:r>
          </w:p>
        </w:tc>
      </w:tr>
      <w:tr>
        <w:trPr>
          <w:trHeight w:val="117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92,00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98,25</w:t>
            </w:r>
          </w:p>
        </w:tc>
      </w:tr>
      <w:tr>
        <w:trPr>
          <w:trHeight w:val="67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5.БУ  «Атратский дом-интернат»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95,71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95,94</w:t>
            </w:r>
          </w:p>
        </w:tc>
      </w:tr>
      <w:tr>
        <w:trPr>
          <w:trHeight w:val="109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98,85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97,31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99,09</w:t>
            </w:r>
          </w:p>
        </w:tc>
      </w:tr>
      <w:tr>
        <w:trPr>
          <w:trHeight w:val="103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86,00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96,60</w:t>
            </w:r>
          </w:p>
        </w:tc>
      </w:tr>
      <w:tr>
        <w:trPr>
          <w:trHeight w:val="94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8.БУ «Ибресинский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95,71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92,00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97,54</w:t>
            </w:r>
          </w:p>
        </w:tc>
      </w:tr>
      <w:tr>
        <w:trPr>
          <w:trHeight w:val="109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97,75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66,00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92,75</w:t>
            </w:r>
          </w:p>
        </w:tc>
      </w:tr>
      <w:tr>
        <w:trPr>
          <w:trHeight w:val="117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98,22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96,87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97,80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96,46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96,41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97,15</w:t>
            </w:r>
          </w:p>
        </w:tc>
      </w:tr>
      <w:tr>
        <w:trPr>
          <w:trHeight w:val="109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92,31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93,85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92,31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95,55</w:t>
            </w:r>
          </w:p>
        </w:tc>
      </w:tr>
      <w:tr>
        <w:trPr>
          <w:trHeight w:val="106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12.БУ «Калининский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98,57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99,71</w:t>
            </w:r>
          </w:p>
        </w:tc>
      </w:tr>
      <w:tr>
        <w:trPr>
          <w:trHeight w:val="117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98,67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99,58</w:t>
            </w:r>
          </w:p>
        </w:tc>
      </w:tr>
      <w:tr>
        <w:trPr>
          <w:trHeight w:val="109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98,65</w:t>
            </w:r>
          </w:p>
        </w:tc>
      </w:tr>
      <w:tr>
        <w:trPr>
          <w:trHeight w:val="114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63,00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91,85</w:t>
            </w:r>
          </w:p>
        </w:tc>
      </w:tr>
      <w:tr>
        <w:trPr>
          <w:trHeight w:val="103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98,55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99,71</w:t>
            </w:r>
          </w:p>
        </w:tc>
      </w:tr>
      <w:tr>
        <w:trPr>
          <w:trHeight w:val="108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99,05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99,81</w:t>
            </w:r>
          </w:p>
        </w:tc>
      </w:tr>
      <w:tr>
        <w:trPr>
          <w:trHeight w:val="99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99,30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99,47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99,61</w:t>
            </w:r>
          </w:p>
        </w:tc>
      </w:tr>
      <w:tr>
        <w:trPr>
          <w:trHeight w:val="112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86,64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97,33</w:t>
            </w:r>
          </w:p>
        </w:tc>
      </w:tr>
      <w:tr>
        <w:trPr>
          <w:trHeight w:val="105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98,50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99,70</w:t>
            </w:r>
          </w:p>
        </w:tc>
      </w:tr>
      <w:tr>
        <w:trPr>
          <w:trHeight w:val="96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99,41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99,71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98,95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98,88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97,96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98,98</w:t>
            </w:r>
          </w:p>
        </w:tc>
      </w:tr>
      <w:tr>
        <w:trPr>
          <w:trHeight w:val="100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22. БУ «Реабилитационный центр для детей»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97,78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87,78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88,89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94,89</w:t>
            </w:r>
          </w:p>
        </w:tc>
      </w:tr>
      <w:tr>
        <w:trPr>
          <w:trHeight w:val="1005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94,64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97,41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66,67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98,95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98,33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91,20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99,71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97,88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98,76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98,12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98,89</w:t>
            </w:r>
          </w:p>
        </w:tc>
      </w:tr>
      <w:tr>
        <w:trPr>
          <w:trHeight w:val="6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25.БУ «Тарханский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96,66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99,05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98,92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99,52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97,73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99,09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95,45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98,36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28.БУ «Центр социального обслуживания населения Чебоксарского района»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98,75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98,75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98,15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95,93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92,00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98,67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96,00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96,32</w:t>
            </w:r>
          </w:p>
        </w:tc>
      </w:tr>
      <w:tr>
        <w:trPr>
          <w:trHeight w:val="69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30.БУ «Шомиковский дом - интернат»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93,57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95,51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99,77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99,52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99,86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99,86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100,00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94,00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98,80</w:t>
            </w:r>
          </w:p>
        </w:tc>
      </w:tr>
      <w:tr>
        <w:trPr>
          <w:trHeight w:val="9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99,25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88,00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97,45</w:t>
            </w:r>
          </w:p>
        </w:tc>
      </w:tr>
      <w:tr>
        <w:trPr>
          <w:trHeight w:val="1200"/>
        </w:trPr>
        <w:tc>
          <w:tcPr>
            <w:tcW w:w="1528" w:type="pct"/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560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99,29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58,00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561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100,00</w:t>
            </w:r>
          </w:p>
        </w:tc>
        <w:tc>
          <w:tcPr>
            <w:tcW w:w="669" w:type="pct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91,46</w:t>
            </w:r>
          </w:p>
        </w:tc>
      </w:tr>
    </w:tbl>
    <w:p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>
      <w:pPr>
        <w:spacing w:after="0"/>
        <w:jc w:val="right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right"/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</w:pPr>
    </w:p>
    <w:p>
      <w:pPr>
        <w:rPr>
          <w:rFonts w:ascii="Times New Roman" w:hAnsi="Times New Roman" w:eastAsia="Times New Roman"/>
          <w:b/>
          <w:bCs/>
          <w:i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 w:clear="all"/>
      </w:r>
    </w:p>
    <w:p>
      <w:pPr>
        <w:pStyle w:val="2"/>
        <w:spacing w:line="276" w:lineRule="auto"/>
        <w:rPr>
          <w:sz w:val="26"/>
          <w:szCs w:val="26"/>
          <w:lang w:eastAsia="ru-RU"/>
        </w:rPr>
      </w:pPr>
      <w:bookmarkStart w:id="51" w:name="_Toc211708390"/>
      <w:r>
        <w:rPr>
          <w:sz w:val="26"/>
          <w:szCs w:val="26"/>
          <w:lang w:eastAsia="ru-RU"/>
        </w:rPr>
        <w:t xml:space="preserve">5</w:t>
      </w:r>
      <w:r>
        <w:rPr>
          <w:sz w:val="26"/>
          <w:szCs w:val="26"/>
          <w:lang w:eastAsia="ru-RU"/>
        </w:rPr>
        <w:t xml:space="preserve">.1</w:t>
      </w:r>
      <w:r>
        <w:rPr>
          <w:sz w:val="26"/>
          <w:szCs w:val="26"/>
          <w:lang w:eastAsia="ru-RU"/>
        </w:rPr>
        <w:t xml:space="preserve">. </w:t>
      </w:r>
      <w:r>
        <w:rPr>
          <w:sz w:val="26"/>
          <w:szCs w:val="26"/>
          <w:lang w:eastAsia="ru-RU"/>
        </w:rPr>
        <w:t xml:space="preserve">Р</w:t>
      </w:r>
      <w:r>
        <w:rPr>
          <w:sz w:val="26"/>
          <w:szCs w:val="26"/>
          <w:lang w:eastAsia="ru-RU"/>
        </w:rPr>
        <w:t xml:space="preserve">езультаты </w:t>
      </w:r>
      <w:r>
        <w:rPr>
          <w:sz w:val="26"/>
          <w:szCs w:val="26"/>
          <w:lang w:eastAsia="ru-RU"/>
        </w:rPr>
        <w:t xml:space="preserve">и выводы </w:t>
      </w:r>
      <w:r>
        <w:rPr>
          <w:sz w:val="26"/>
          <w:szCs w:val="26"/>
          <w:lang w:eastAsia="ru-RU"/>
        </w:rPr>
        <w:t xml:space="preserve">по итогам </w:t>
      </w:r>
      <w:r>
        <w:rPr>
          <w:sz w:val="26"/>
          <w:szCs w:val="26"/>
          <w:lang w:eastAsia="ru-RU"/>
        </w:rPr>
        <w:t xml:space="preserve">обобщения информации о качестве условий осуществления организациями социального обслуживания</w:t>
      </w:r>
      <w:bookmarkEnd w:id="51"/>
      <w:r>
        <w:rPr>
          <w:sz w:val="26"/>
          <w:szCs w:val="26"/>
          <w:lang w:eastAsia="ru-RU"/>
        </w:rPr>
        <w:t xml:space="preserve">  </w:t>
      </w:r>
    </w:p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  <w:t xml:space="preserve">В соответствии с группировкой на сайте 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www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bus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gov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ru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, определено 5 уровней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оценки, приведенных в таблице 11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:</w:t>
      </w:r>
    </w:p>
    <w:p>
      <w:pPr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-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Оценка итогового результата</w:t>
      </w: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30"/>
        <w:gridCol w:w="4665"/>
      </w:tblGrid>
      <w:tr>
        <w:tc>
          <w:tcPr>
            <w:tcW w:w="4430" w:type="dxa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Уровень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Баллы</w:t>
            </w:r>
          </w:p>
        </w:tc>
      </w:tr>
      <w:tr>
        <w:tc>
          <w:tcPr>
            <w:tcW w:w="4430" w:type="dxa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</w:rPr>
              <w:t xml:space="preserve">Отлично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81-100</w:t>
            </w:r>
          </w:p>
        </w:tc>
      </w:tr>
      <w:tr>
        <w:tc>
          <w:tcPr>
            <w:tcW w:w="4430" w:type="dxa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</w:rPr>
              <w:t xml:space="preserve">Хорошо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61-80</w:t>
            </w:r>
          </w:p>
        </w:tc>
      </w:tr>
      <w:tr>
        <w:tc>
          <w:tcPr>
            <w:tcW w:w="4430" w:type="dxa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</w:rPr>
              <w:t xml:space="preserve">Удовлетворительно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40-60</w:t>
            </w:r>
          </w:p>
        </w:tc>
      </w:tr>
      <w:tr>
        <w:tc>
          <w:tcPr>
            <w:tcW w:w="4430" w:type="dxa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</w:rPr>
              <w:t xml:space="preserve">Ниже среднего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20-39</w:t>
            </w:r>
          </w:p>
        </w:tc>
      </w:tr>
      <w:tr>
        <w:tc>
          <w:tcPr>
            <w:tcW w:w="4430" w:type="dxa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</w:rPr>
              <w:t xml:space="preserve">Неудовлетворительно </w:t>
            </w:r>
          </w:p>
        </w:tc>
        <w:tc>
          <w:tcPr>
            <w:tcW w:w="4665" w:type="dxa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0-19</w:t>
            </w:r>
          </w:p>
        </w:tc>
      </w:tr>
    </w:tbl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jc w:val="both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П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олученные оценки качества условий оказания 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являются высокими. Д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иапа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зон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оценок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варьируется от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91,2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до 100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лов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чт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 соответствует высокому уровню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Рисунок 1. 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Совокупная средняя оценка критериев по всем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 организаци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ям</w:t>
      </w:r>
    </w:p>
    <w:p>
      <w:pPr>
        <w:jc w:val="center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drawing>
          <wp:inline distT="0" distB="0" distL="0" distR="0">
            <wp:extent cx="5559948" cy="3090441"/>
            <wp:effectExtent l="19050" t="0" r="21702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>
      <w:pPr>
        <w:jc w:val="both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Анализ результатов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общей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оценки в разрезе отдельных критериев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 совокупности по всем организациям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показывает, что наиболее высокую оценку получил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4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Доброжелательность, вежливость работников организации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(99,41 балла),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2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Комфортность условий предоставления услуг, в том числе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время ожидания предоставления 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(98,96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балла),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и 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ритерий 5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«Удовлетворенность качеством условий оказания услуг»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(98,77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балла)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1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Открытость и доступность информации об организации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социального обслуживания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оценен в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98,28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ритери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й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3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«Доступность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для инвалидов»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на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брал 92,38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Все критерии набрали баллы высокого уровня.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Средний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по всем организациям равен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97,56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Далее приведены средние значения критериев оценки групп организаций по типам в формате линейчатой диаграммы:</w:t>
      </w: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Рисунок 2. Совокупная средняя оценка по критериям организаций группы «</w:t>
      </w:r>
      <w:r>
        <w:rPr>
          <w:rFonts w:ascii="Times New Roman" w:hAnsi="Times New Roman" w:eastAsia="Arial Unicode MS"/>
          <w:bCs/>
          <w:sz w:val="26"/>
          <w:szCs w:val="26"/>
          <w:lang w:eastAsia="ar-SA" w:bidi="ru-RU"/>
        </w:rPr>
        <w:t xml:space="preserve">Центры социального обслуживания населения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»</w:t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146675" cy="2052955"/>
            <wp:effectExtent l="0" t="0" r="15875" b="4445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>
      <w:pPr>
        <w:ind w:firstLine="709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средний балл группы равен 98,06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</w:p>
    <w:p>
      <w:pPr>
        <w:jc w:val="center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3. Совокупная средняя оценка по критериям организаций категории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Дома-интернаты для престарелых и инвалидов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276850" cy="2410460"/>
            <wp:effectExtent l="0" t="0" r="0" b="889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97,8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</w:p>
    <w:p>
      <w:pPr>
        <w:jc w:val="center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4. Совокупная средняя оценка по критериям организаций группы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Реабилитационные и оздоровительные центры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311775" cy="2775585"/>
            <wp:effectExtent l="0" t="0" r="3175" b="5715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94,99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</w:p>
    <w:p>
      <w:pPr>
        <w:ind w:firstLine="708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5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 Сравнительная гистограмма совокупных средних оценок критериев по группам</w:t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ff0000"/>
          <w:sz w:val="26"/>
          <w:szCs w:val="26"/>
          <w:lang w:eastAsia="ru-RU"/>
        </w:rPr>
        <w:drawing>
          <wp:inline distT="0" distB="0" distL="0" distR="0">
            <wp:extent cx="5391150" cy="2676525"/>
            <wp:effectExtent l="0" t="0" r="0" b="9525"/>
            <wp:docPr id="5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>
      <w:pPr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12 - Исходные данные к рисунку 6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547"/>
        <w:gridCol w:w="6798"/>
      </w:tblGrid>
      <w:tr>
        <w:trPr>
          <w:trHeight w:val="569"/>
        </w:trPr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  <w:hideMark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lang w:eastAsia="ru-RU"/>
              </w:rPr>
              <w:t xml:space="preserve">Обозначение в гистограмме </w:t>
            </w:r>
          </w:p>
        </w:tc>
        <w:tc>
          <w:tcPr>
            <w:tcW w:w="3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b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lang w:eastAsia="ru-RU"/>
              </w:rPr>
              <w:t xml:space="preserve">Группа организаций</w:t>
            </w:r>
          </w:p>
        </w:tc>
      </w:tr>
      <w:tr>
        <w:trPr>
          <w:trHeight w:val="226"/>
        </w:trPr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lang w:eastAsia="ru-RU"/>
              </w:rPr>
              <w:t xml:space="preserve">Группа 1</w:t>
            </w:r>
          </w:p>
        </w:tc>
        <w:tc>
          <w:tcPr>
            <w:tcW w:w="3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Центры социального обслуживания населения</w:t>
            </w:r>
          </w:p>
        </w:tc>
      </w:tr>
      <w:tr>
        <w:trPr>
          <w:trHeight w:val="226"/>
        </w:trPr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lang w:eastAsia="ru-RU"/>
              </w:rPr>
              <w:t xml:space="preserve">Группа 2</w:t>
            </w:r>
          </w:p>
        </w:tc>
        <w:tc>
          <w:tcPr>
            <w:tcW w:w="3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Дома-интернаты для престарелых и инвалидов</w:t>
            </w:r>
          </w:p>
        </w:tc>
      </w:tr>
      <w:tr>
        <w:trPr>
          <w:trHeight w:val="226"/>
        </w:trPr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lang w:eastAsia="ru-RU"/>
              </w:rPr>
              <w:t xml:space="preserve">Группа 3</w:t>
            </w:r>
          </w:p>
        </w:tc>
        <w:tc>
          <w:tcPr>
            <w:tcW w:w="3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Реабилитационные и оздоровительные центры</w:t>
            </w:r>
          </w:p>
        </w:tc>
      </w:tr>
      <w:tr>
        <w:trPr>
          <w:trHeight w:val="226"/>
        </w:trPr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534"/>
              </w:tabs>
              <w:spacing w:after="0"/>
              <w:jc w:val="center"/>
              <w:rPr>
                <w:rFonts w:ascii="Times New Roman" w:hAnsi="Times New Roman" w:eastAsia="Times New Roman"/>
                <w:iCs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lang w:eastAsia="ru-RU"/>
              </w:rPr>
              <w:t xml:space="preserve">Группа 4</w:t>
            </w:r>
          </w:p>
        </w:tc>
        <w:tc>
          <w:tcPr>
            <w:tcW w:w="3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51"/>
              <w:spacing w:line="276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Центры социальной адаптации для лиц без определенного </w:t>
            </w:r>
          </w:p>
          <w:p>
            <w:pPr>
              <w:pStyle w:val="251"/>
              <w:spacing w:line="276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места жительства</w:t>
            </w:r>
          </w:p>
        </w:tc>
      </w:tr>
    </w:tbl>
    <w:p>
      <w:pPr>
        <w:pStyle w:val="1"/>
        <w:spacing w:line="276" w:lineRule="auto"/>
        <w:rPr>
          <w:sz w:val="26"/>
          <w:szCs w:val="26"/>
        </w:rPr>
      </w:pPr>
      <w:bookmarkStart w:id="52" w:name="_Toc211708391"/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 Рейтинг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 организаций по результатам </w:t>
      </w:r>
      <w:r>
        <w:rPr>
          <w:sz w:val="26"/>
          <w:szCs w:val="26"/>
        </w:rPr>
        <w:t xml:space="preserve">сбора и обобщения информации о качестве условий осуществления организациями социального обслуживания</w:t>
      </w:r>
      <w:bookmarkEnd w:id="52"/>
      <w:r>
        <w:rPr>
          <w:sz w:val="26"/>
          <w:szCs w:val="26"/>
        </w:rPr>
        <w:t xml:space="preserve">  </w:t>
      </w: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13 - Рейтинг организаций по значению критерия 1 «Открытость и доступность информации об организации социального обслуживания»</w:t>
      </w: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59"/>
        <w:gridCol w:w="2926"/>
        <w:gridCol w:w="1378"/>
        <w:gridCol w:w="1664"/>
        <w:gridCol w:w="1378"/>
        <w:gridCol w:w="1440"/>
      </w:tblGrid>
      <w:tr>
        <w:tc>
          <w:tcPr>
            <w:tcW w:w="561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978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1.1</w:t>
            </w:r>
          </w:p>
        </w:tc>
        <w:tc>
          <w:tcPr>
            <w:tcW w:w="1692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1.2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1.3</w:t>
            </w:r>
          </w:p>
        </w:tc>
        <w:tc>
          <w:tcPr>
            <w:tcW w:w="1462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39,77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99,77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39,71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99,71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39,52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99,52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39,41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99,41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39,24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99,24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39,34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98,59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28,57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98,57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28,50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98,50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38,22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98,22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центр для детей»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37,78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97,78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27,75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97,75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96,25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26,25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96,25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27,75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38,18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95,93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25,71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95,71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25,71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95,71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27,86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36,78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94,64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94,00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2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none"/>
              <w:left w:val="single" w:color="auto" w:sz="4" w:space="0"/>
              <w:bottom w:val="single" w:color="auto" w:sz="4" w:space="0"/>
              <w:right w:val="none"/>
            </w:tcBorders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274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23,57</w:t>
            </w:r>
          </w:p>
        </w:tc>
        <w:tc>
          <w:tcPr>
            <w:tcW w:w="169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78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462" w:type="dxa"/>
            <w:tcBorders>
              <w:top w:val="none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93,57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14 - Рейтинг организаций по значению критерия 2 «Комфортность условий предоставления социальных услуг, в том числе время ожидания предоставления услуг»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0"/>
        <w:gridCol w:w="2924"/>
        <w:gridCol w:w="1378"/>
        <w:gridCol w:w="1665"/>
        <w:gridCol w:w="1378"/>
        <w:gridCol w:w="1440"/>
      </w:tblGrid>
      <w:tr>
        <w:tc>
          <w:tcPr>
            <w:tcW w:w="560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924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2.1</w:t>
            </w:r>
          </w:p>
        </w:tc>
        <w:tc>
          <w:tcPr>
            <w:tcW w:w="1665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2.2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2.3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29,71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99,71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29,32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99,32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39,30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99,30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39,05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99,05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99,00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28,85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98,85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38,75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98,75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39,27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29,18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98,45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38,59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97,88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39,09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28,64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97,73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38,52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28,89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97,41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37,56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29,31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96,87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36,92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25,38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92,31</w:t>
            </w:r>
          </w:p>
        </w:tc>
      </w:tr>
      <w:tr>
        <w:tc>
          <w:tcPr>
            <w:tcW w:w="560" w:type="dxa"/>
          </w:tcPr>
          <w:p>
            <w:pPr>
              <w:pStyle w:val="af1"/>
              <w:numPr>
                <w:numId w:val="13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центр для детей»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31,11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26,67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87,78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15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- Рейтинг организаций по значению критерия 3 «Доступность услуг для инвалидов»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54"/>
        <w:gridCol w:w="3028"/>
        <w:gridCol w:w="1378"/>
        <w:gridCol w:w="1610"/>
        <w:gridCol w:w="1378"/>
        <w:gridCol w:w="1397"/>
      </w:tblGrid>
      <w:tr>
        <w:tc>
          <w:tcPr>
            <w:tcW w:w="554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302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3.1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3.2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3.3</w:t>
            </w:r>
          </w:p>
        </w:tc>
        <w:tc>
          <w:tcPr>
            <w:tcW w:w="1397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3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центр для детей»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28,95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98,95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28,55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98,55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27,80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97,80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94,00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94,00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32,00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92,00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32,00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92,00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32,00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92,00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88,00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28,64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86,64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32,00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86,00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84,00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84,00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84,00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26,67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66,67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12,00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66,00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12,00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24,00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63,00</w:t>
            </w:r>
          </w:p>
        </w:tc>
      </w:tr>
      <w:tr>
        <w:tc>
          <w:tcPr>
            <w:tcW w:w="554" w:type="dxa"/>
          </w:tcPr>
          <w:p>
            <w:pPr>
              <w:pStyle w:val="af1"/>
              <w:numPr>
                <w:numId w:val="14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12,00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58,00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16 - Рейтинг организаций по значению критерия 4 «Доброжелательность, вежливость работников организации»</w:t>
      </w: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0"/>
        <w:gridCol w:w="2924"/>
        <w:gridCol w:w="1378"/>
        <w:gridCol w:w="1665"/>
        <w:gridCol w:w="1378"/>
        <w:gridCol w:w="1440"/>
      </w:tblGrid>
      <w:tr>
        <w:tc>
          <w:tcPr>
            <w:tcW w:w="561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9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271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4.1</w:t>
            </w:r>
          </w:p>
        </w:tc>
        <w:tc>
          <w:tcPr>
            <w:tcW w:w="1694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4.2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4.3</w:t>
            </w:r>
          </w:p>
        </w:tc>
        <w:tc>
          <w:tcPr>
            <w:tcW w:w="1463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4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инвалидов»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центр для детей»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39,09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99,09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18,95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98,95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39,61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39,61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19,66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98,88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39,53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39,53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19,71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98,76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38,75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98,75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38,67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98,67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38,67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98,67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39,64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38,91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98,55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39,09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39,09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98,18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38,78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38,17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19,52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96,46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5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36,92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36,92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93,85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17 - Рейтинг организаций по значению критерия 5 «Удовлетворённость качеством условий оказания услуг»</w:t>
      </w: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0"/>
        <w:gridCol w:w="2924"/>
        <w:gridCol w:w="1378"/>
        <w:gridCol w:w="1665"/>
        <w:gridCol w:w="1378"/>
        <w:gridCol w:w="1440"/>
      </w:tblGrid>
      <w:tr>
        <w:tc>
          <w:tcPr>
            <w:tcW w:w="561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9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271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5.1</w:t>
            </w:r>
          </w:p>
        </w:tc>
        <w:tc>
          <w:tcPr>
            <w:tcW w:w="1694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5.2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5.3</w:t>
            </w:r>
          </w:p>
        </w:tc>
        <w:tc>
          <w:tcPr>
            <w:tcW w:w="1463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19,79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49,74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99,52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29,47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99,47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29,29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20,00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99,29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19,05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99,05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 г. Чебоксары»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29,66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19,77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49,43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98,86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19,64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49,09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98,73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29,44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18,89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50,00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98,33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19,29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48,82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98,12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29,13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19,81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49,03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97,96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30,00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19,23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48,08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97,31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29,08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19,24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48,09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96,41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29,00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18,67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48,33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96,00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28,64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19,09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47,73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95,45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27,69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18,46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46,15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92,31</w:t>
            </w:r>
          </w:p>
        </w:tc>
      </w:tr>
      <w:tr>
        <w:tc>
          <w:tcPr>
            <w:tcW w:w="561" w:type="dxa"/>
          </w:tcPr>
          <w:p>
            <w:pPr>
              <w:pStyle w:val="af1"/>
              <w:numPr>
                <w:numId w:val="16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центр для детей» Минтруда Чувашии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26,67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17,78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44,44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88,89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8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р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ейтинг организаций по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результатам оценки</w:t>
      </w:r>
    </w:p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2450"/>
        <w:gridCol w:w="1058"/>
        <w:gridCol w:w="1059"/>
        <w:gridCol w:w="1059"/>
        <w:gridCol w:w="1059"/>
        <w:gridCol w:w="1059"/>
        <w:gridCol w:w="1059"/>
      </w:tblGrid>
      <w:tr>
        <w:tc>
          <w:tcPr>
            <w:tcW w:w="542" w:type="dxa"/>
            <w:shd w:val="clear" w:color="auto" w:fill="dbe5f1" w:themeFill="accent1" w:themeFillTint="33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450" w:type="dxa"/>
            <w:tcBorders>
              <w:bottom w:val="single" w:color="auto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w="1058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К1</w:t>
            </w:r>
          </w:p>
        </w:tc>
        <w:tc>
          <w:tcPr>
            <w:tcW w:w="1059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К2</w:t>
            </w:r>
          </w:p>
        </w:tc>
        <w:tc>
          <w:tcPr>
            <w:tcW w:w="1059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К3</w:t>
            </w:r>
          </w:p>
        </w:tc>
        <w:tc>
          <w:tcPr>
            <w:tcW w:w="1059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К4</w:t>
            </w:r>
          </w:p>
        </w:tc>
        <w:tc>
          <w:tcPr>
            <w:tcW w:w="1059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К5</w:t>
            </w:r>
          </w:p>
        </w:tc>
        <w:tc>
          <w:tcPr>
            <w:tcW w:w="1059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Итоговая оценка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99,77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99,52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99,86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99,86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99,05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99,81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98,57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99,71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98,55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99,71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99,7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99,47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99,61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«Козловский комплексный центр социального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98,67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99,58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99,32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98,18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98,86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99,12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98,85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97,31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99,09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99,41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99,71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98,95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98,88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97,96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98,98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99,05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98,92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99,71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97,88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98,76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98,12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98,89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98,59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98,45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98,55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98,73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98,86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98,8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98,65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99,52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97,73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99,09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95,45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98,36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«Аликовский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98,25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98,75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98,75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98,15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95,71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97,54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97,45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86,64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97,33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98,22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96,87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96,46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96,41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97,15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96,66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95,93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98,67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96,32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 «Атратский дом-интернат»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95,71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95,94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92,31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93,85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92,31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95,55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«Шомиковский дом - интернат»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93,57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95,51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центр для детей»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97,78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87,78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88,89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94,89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97,75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66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92,75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96,25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63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91,85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99,29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58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100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91,46</w:t>
            </w:r>
          </w:p>
        </w:tc>
      </w:tr>
      <w:tr>
        <w:tc>
          <w:tcPr>
            <w:tcW w:w="542" w:type="dxa"/>
          </w:tcPr>
          <w:p>
            <w:pPr>
              <w:pStyle w:val="af1"/>
              <w:numPr>
                <w:numId w:val="31"/>
                <w:ilvl w:val="0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94,64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97,41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66,67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98,95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98,33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91,2</w:t>
            </w:r>
          </w:p>
        </w:tc>
      </w:tr>
    </w:tbl>
    <w:p>
      <w:pPr>
        <w:spacing w:after="0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>
      <w:pPr>
        <w:pStyle w:val="1"/>
        <w:spacing w:line="276" w:lineRule="auto"/>
        <w:rPr>
          <w:sz w:val="26"/>
          <w:szCs w:val="26"/>
        </w:rPr>
      </w:pPr>
      <w:bookmarkStart w:id="53" w:name="_Toc211708392"/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 Основные </w:t>
      </w:r>
      <w:r>
        <w:rPr>
          <w:sz w:val="26"/>
          <w:szCs w:val="26"/>
        </w:rPr>
        <w:t xml:space="preserve">результаты, </w:t>
      </w:r>
      <w:r>
        <w:rPr>
          <w:sz w:val="26"/>
          <w:szCs w:val="26"/>
        </w:rPr>
        <w:t xml:space="preserve">недостатки </w:t>
      </w:r>
      <w:r>
        <w:rPr>
          <w:sz w:val="26"/>
          <w:szCs w:val="26"/>
        </w:rPr>
        <w:t xml:space="preserve">и предложения по итогам</w:t>
      </w:r>
      <w:r>
        <w:rPr>
          <w:sz w:val="26"/>
          <w:szCs w:val="26"/>
        </w:rPr>
        <w:t xml:space="preserve"> сбора и обобщения информации о качестве условий оказания услуг</w:t>
      </w:r>
      <w:bookmarkEnd w:id="53"/>
    </w:p>
    <w:p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Основные результаты независимой оценки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Результаты сбора и обобщения и информации о качестве условий оказания услуг организациями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 Чувашской Республики в 202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позволяют сдел</w:t>
      </w:r>
      <w:r>
        <w:rPr>
          <w:rFonts w:ascii="Times New Roman" w:hAnsi="Times New Roman"/>
          <w:sz w:val="26"/>
          <w:szCs w:val="26"/>
        </w:rPr>
        <w:t xml:space="preserve">ать вывод о том, что </w:t>
      </w:r>
      <w:r>
        <w:rPr>
          <w:rFonts w:ascii="Times New Roman" w:hAnsi="Times New Roman"/>
          <w:sz w:val="26"/>
          <w:szCs w:val="26"/>
        </w:rPr>
        <w:t xml:space="preserve">получатели услуг высоко оценивают условия оказания услуг</w:t>
      </w:r>
      <w:r>
        <w:rPr>
          <w:rFonts w:ascii="Times New Roman" w:hAnsi="Times New Roman"/>
          <w:sz w:val="26"/>
          <w:szCs w:val="26"/>
        </w:rPr>
        <w:t xml:space="preserve"> в организациях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. Средний балл итогового показателя по всем организациям составил </w:t>
      </w:r>
      <w:r>
        <w:rPr>
          <w:rFonts w:ascii="Times New Roman" w:hAnsi="Times New Roman"/>
          <w:sz w:val="26"/>
          <w:szCs w:val="26"/>
        </w:rPr>
        <w:t xml:space="preserve">97,56</w:t>
      </w:r>
      <w:r>
        <w:rPr>
          <w:rFonts w:ascii="Times New Roman" w:hAnsi="Times New Roman"/>
          <w:sz w:val="26"/>
          <w:szCs w:val="26"/>
        </w:rPr>
        <w:t xml:space="preserve"> балла, что соответствует </w:t>
      </w:r>
      <w:r>
        <w:rPr>
          <w:rFonts w:ascii="Times New Roman" w:hAnsi="Times New Roman"/>
          <w:sz w:val="26"/>
          <w:szCs w:val="26"/>
        </w:rPr>
        <w:t xml:space="preserve">оценке «отлично»</w:t>
      </w:r>
      <w:r>
        <w:rPr>
          <w:rFonts w:ascii="Times New Roman" w:hAnsi="Times New Roman"/>
          <w:sz w:val="26"/>
          <w:szCs w:val="26"/>
        </w:rPr>
        <w:t xml:space="preserve">.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Высокими оценками были отмечены следующие критерии: </w:t>
      </w:r>
    </w:p>
    <w:p>
      <w:pPr>
        <w:pStyle w:val="af1"/>
        <w:numPr>
          <w:numId w:val="32"/>
          <w:ilvl w:val="0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 xml:space="preserve">критерий 4 «Доброжелательность, вежливость работников организации» (99,41 балла) </w:t>
      </w:r>
    </w:p>
    <w:p>
      <w:pPr>
        <w:pStyle w:val="af1"/>
        <w:numPr>
          <w:numId w:val="32"/>
          <w:ilvl w:val="0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 xml:space="preserve">критерий 2 «Комфортность условий предоставления услуг, в том числе время ожидания предоставления услуг» (98,96 балла)</w:t>
      </w:r>
    </w:p>
    <w:p>
      <w:pPr>
        <w:pStyle w:val="af1"/>
        <w:numPr>
          <w:numId w:val="32"/>
          <w:ilvl w:val="0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 xml:space="preserve">критерий 5 «Удовлетворенность качеством условий оказания услуг» (98,77 балла). 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Критерий 1 «Открытость и доступность информации об организации социального обслуживания» оценен в 98,28 балла. Критерий 3 «Доступность услуг для инвалидов» набрал 92,38 балла. </w:t>
      </w:r>
    </w:p>
    <w:p>
      <w:pPr>
        <w:spacing w:after="16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Основные недостатки, выявленные в ходе проведения независимой оценки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 обобщения информации о качестве условий оказания услуг организациями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 можно выделить следующие основные недостатки: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1. </w:t>
      </w:r>
      <w:r>
        <w:rPr>
          <w:rFonts w:ascii="Times New Roman" w:hAnsi="Times New Roman"/>
          <w:sz w:val="26"/>
          <w:szCs w:val="26"/>
        </w:rPr>
        <w:t xml:space="preserve">Отсутствие актуальной</w:t>
      </w:r>
      <w:r>
        <w:rPr>
          <w:rFonts w:ascii="Times New Roman" w:hAnsi="Times New Roman"/>
          <w:sz w:val="26"/>
          <w:szCs w:val="26"/>
        </w:rPr>
        <w:t xml:space="preserve"> информации о деятельности организаций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требуемой к размещению</w:t>
      </w:r>
      <w:r>
        <w:rPr>
          <w:rFonts w:ascii="Times New Roman" w:hAnsi="Times New Roman"/>
          <w:sz w:val="26"/>
          <w:szCs w:val="26"/>
        </w:rPr>
        <w:t xml:space="preserve"> на</w:t>
      </w:r>
      <w:r>
        <w:rPr>
          <w:rFonts w:ascii="Times New Roman" w:hAnsi="Times New Roman"/>
          <w:sz w:val="26"/>
          <w:szCs w:val="26"/>
        </w:rPr>
        <w:t xml:space="preserve"> официальных сайтах организаций.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. Помещения </w:t>
      </w:r>
      <w:r>
        <w:rPr>
          <w:rFonts w:ascii="Times New Roman" w:hAnsi="Times New Roman"/>
          <w:sz w:val="26"/>
          <w:szCs w:val="26"/>
        </w:rPr>
        <w:t xml:space="preserve">и прилегающие к ним 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во всех организациях</w:t>
      </w:r>
      <w:r>
        <w:rPr>
          <w:rFonts w:ascii="Times New Roman" w:hAnsi="Times New Roman"/>
          <w:sz w:val="26"/>
          <w:szCs w:val="26"/>
        </w:rPr>
        <w:t xml:space="preserve"> оборудованы с уч</w:t>
      </w:r>
      <w:r>
        <w:rPr>
          <w:rFonts w:ascii="Times New Roman" w:hAnsi="Times New Roman"/>
          <w:sz w:val="26"/>
          <w:szCs w:val="26"/>
        </w:rPr>
        <w:t xml:space="preserve">ё</w:t>
      </w:r>
      <w:r>
        <w:rPr>
          <w:rFonts w:ascii="Times New Roman" w:hAnsi="Times New Roman"/>
          <w:sz w:val="26"/>
          <w:szCs w:val="26"/>
        </w:rPr>
        <w:t xml:space="preserve">том </w:t>
      </w:r>
      <w:r>
        <w:rPr>
          <w:rFonts w:ascii="Times New Roman" w:hAnsi="Times New Roman"/>
          <w:sz w:val="26"/>
          <w:szCs w:val="26"/>
        </w:rPr>
        <w:t xml:space="preserve">полной </w:t>
      </w:r>
      <w:r>
        <w:rPr>
          <w:rFonts w:ascii="Times New Roman" w:hAnsi="Times New Roman"/>
          <w:sz w:val="26"/>
          <w:szCs w:val="26"/>
        </w:rPr>
        <w:t xml:space="preserve">доступности для инвалидов. 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Не во всех организациях созданы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все </w:t>
      </w:r>
      <w:r>
        <w:rPr>
          <w:rFonts w:ascii="Times New Roman" w:hAnsi="Times New Roman"/>
          <w:sz w:val="26"/>
          <w:szCs w:val="26"/>
        </w:rPr>
        <w:t xml:space="preserve">условия доступности, позволяющи</w:t>
      </w:r>
      <w:r>
        <w:rPr>
          <w:rFonts w:ascii="Times New Roman" w:hAnsi="Times New Roman"/>
          <w:sz w:val="26"/>
          <w:szCs w:val="26"/>
        </w:rPr>
        <w:t xml:space="preserve">е</w:t>
      </w:r>
      <w:r>
        <w:rPr>
          <w:rFonts w:ascii="Times New Roman" w:hAnsi="Times New Roman"/>
          <w:sz w:val="26"/>
          <w:szCs w:val="26"/>
        </w:rPr>
        <w:t xml:space="preserve"> инвалидам получать услуги наравне с другими.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обобщении замечаний и предложений пользователей, собранных в ходе анкетирования, можно выделить следующие основные недостатки:</w:t>
      </w:r>
    </w:p>
    <w:p>
      <w:pPr>
        <w:pStyle w:val="af1"/>
        <w:numPr>
          <w:numId w:val="17"/>
          <w:ilvl w:val="0"/>
        </w:numPr>
        <w:spacing w:after="160" w:line="259" w:lineRule="auto"/>
      </w:pPr>
      <w:r>
        <w:t xml:space="preserve">недостаточное оснащение зоны ожидания комфортной мебелью</w:t>
      </w:r>
      <w:r>
        <w:t xml:space="preserve">;</w:t>
      </w:r>
    </w:p>
    <w:p>
      <w:pPr>
        <w:pStyle w:val="af1"/>
        <w:numPr>
          <w:numId w:val="17"/>
          <w:ilvl w:val="0"/>
        </w:numPr>
        <w:spacing w:after="160" w:line="259" w:lineRule="auto"/>
      </w:pPr>
      <w:r>
        <w:t xml:space="preserve">п</w:t>
      </w:r>
      <w:r>
        <w:t xml:space="preserve">роблемы с транспортной доступностью;</w:t>
      </w:r>
    </w:p>
    <w:p>
      <w:pPr>
        <w:pStyle w:val="af1"/>
        <w:numPr>
          <w:numId w:val="17"/>
          <w:ilvl w:val="0"/>
        </w:numPr>
        <w:spacing w:after="160" w:line="259" w:lineRule="auto"/>
      </w:pPr>
      <w:r>
        <w:t xml:space="preserve">неудовлетворённость </w:t>
      </w:r>
      <w:r>
        <w:t xml:space="preserve">наличием и доступностью санитарно-гигиенических помещений (чистота помещений, наличие мыла, воды, туалетной бумаги и пр.)</w:t>
      </w:r>
    </w:p>
    <w:p>
      <w:pPr>
        <w:pStyle w:val="af1"/>
        <w:numPr>
          <w:numId w:val="17"/>
          <w:ilvl w:val="0"/>
        </w:numPr>
        <w:spacing w:after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отсутствие возможности бронирования услуги/доступность записи на получение услуги (по телефону, с использованием сети «Интернет» на официальном сайте организации.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>
      <w:pPr>
        <w:spacing w:after="160" w:line="259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Предложения по улучшению качества деятельности организаций</w:t>
      </w:r>
    </w:p>
    <w:p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собранных и обобщенных данных организациям предлагаются следующие рекомендации: </w:t>
      </w:r>
    </w:p>
    <w:p>
      <w:pPr>
        <w:pStyle w:val="af1"/>
        <w:numPr>
          <w:numId w:val="18"/>
          <w:ilvl w:val="0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Для повышения показателей информационной открытости устранить выявленны</w:t>
      </w:r>
      <w:r>
        <w:rPr>
          <w:sz w:val="26"/>
          <w:szCs w:val="26"/>
        </w:rPr>
        <w:t xml:space="preserve">е недостатки официальных сайтов.</w:t>
      </w:r>
    </w:p>
    <w:p>
      <w:pPr>
        <w:pStyle w:val="af1"/>
        <w:numPr>
          <w:numId w:val="18"/>
          <w:ilvl w:val="0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Для повышения показателей доступности услуг для инвалидов рекомендуется предусмотреть дальнейшее </w:t>
      </w:r>
      <w:r>
        <w:rPr>
          <w:sz w:val="26"/>
          <w:szCs w:val="26"/>
        </w:rPr>
        <w:t xml:space="preserve">оснащение помещений организаций и прилегающих к ним территорий</w:t>
      </w:r>
      <w:r>
        <w:rPr>
          <w:sz w:val="26"/>
          <w:szCs w:val="26"/>
        </w:rPr>
        <w:t xml:space="preserve"> с учетом дос</w:t>
      </w:r>
      <w:r>
        <w:rPr>
          <w:sz w:val="26"/>
          <w:szCs w:val="26"/>
        </w:rPr>
        <w:t xml:space="preserve">тупности для инвалидов и условиями</w:t>
      </w:r>
      <w:r>
        <w:rPr>
          <w:sz w:val="26"/>
          <w:szCs w:val="26"/>
        </w:rPr>
        <w:t xml:space="preserve"> доступнос</w:t>
      </w:r>
      <w:r>
        <w:rPr>
          <w:sz w:val="26"/>
          <w:szCs w:val="26"/>
        </w:rPr>
        <w:t xml:space="preserve">ти, позволяющими</w:t>
      </w:r>
      <w:r>
        <w:rPr>
          <w:sz w:val="26"/>
          <w:szCs w:val="26"/>
        </w:rPr>
        <w:t xml:space="preserve"> инвалидам получать услуги наравне с другими. </w:t>
      </w:r>
    </w:p>
    <w:p>
      <w:pPr>
        <w:pStyle w:val="af1"/>
        <w:numPr>
          <w:numId w:val="18"/>
          <w:ilvl w:val="0"/>
        </w:numPr>
        <w:spacing w:after="160" w:line="259" w:lineRule="auto"/>
        <w:rPr>
          <w:sz w:val="26"/>
          <w:szCs w:val="26"/>
        </w:rPr>
        <w:sectPr>
          <w:pgSz w:w="11907" w:h="16839"/>
          <w:pgMar w:top="1134" w:right="1134" w:bottom="1134" w:left="1418" w:header="709" w:footer="709" w:gutter="0"/>
          <w:cols w:space="708"/>
          <w:docGrid w:linePitch="360"/>
          <w:titlePg/>
        </w:sectPr>
      </w:pPr>
      <w:r>
        <w:rPr>
          <w:sz w:val="26"/>
          <w:szCs w:val="26"/>
        </w:rPr>
        <w:t xml:space="preserve">Для повышения показателей удовлетворенности получателей услуг рекомендуется ознакомиться и принять во внимание рекомендации и пожелания респондентов, полученные в ходе опроса получателей услуг.</w:t>
      </w:r>
    </w:p>
    <w:p>
      <w:pPr>
        <w:pStyle w:val="1"/>
        <w:spacing w:line="276" w:lineRule="auto"/>
        <w:rPr>
          <w:sz w:val="26"/>
          <w:szCs w:val="26"/>
        </w:rPr>
      </w:pPr>
      <w:bookmarkStart w:id="54" w:name="_Toc211708393"/>
      <w:r>
        <w:rPr>
          <w:sz w:val="26"/>
          <w:szCs w:val="26"/>
        </w:rPr>
        <w:t xml:space="preserve">8. В</w:t>
      </w:r>
      <w:r>
        <w:rPr>
          <w:sz w:val="26"/>
          <w:szCs w:val="26"/>
        </w:rPr>
        <w:t xml:space="preserve">ыводы и предложения по совершенствованию деятельности организаций социального обслуживания</w:t>
      </w:r>
      <w:bookmarkEnd w:id="54"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 xml:space="preserve">Автономное учреждение Чувашской Республики «Новочебоксарский комплексный центр социального обслуживания населения»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0"/>
        <w:gridCol w:w="3480"/>
        <w:gridCol w:w="1491"/>
        <w:gridCol w:w="5163"/>
        <w:gridCol w:w="3867"/>
      </w:tblGrid>
      <w:tr>
        <w:trPr>
          <w:trHeight w:val="300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п/п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Критерий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Результаты расчёта критерия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Основные недостатки, выявленные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оператором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 ходе сбора и обобщения информации о качестве условий оказания услуг</w:t>
            </w: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9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выявлено.</w:t>
            </w: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19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19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Критерий «Доступность услуг для инвалидов»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выявлено.</w:t>
            </w: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9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выявлено.</w:t>
            </w: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9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</w:t>
            </w:r>
          </w:p>
        </w:tc>
        <w:tc>
          <w:tcPr>
            <w:tcW w:w="121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выявлено.</w:t>
            </w: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14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ИТОГОВЫЙ ПОКАЗАТЕЛЬ</w:t>
            </w:r>
          </w:p>
        </w:tc>
        <w:tc>
          <w:tcPr>
            <w:tcW w:w="4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100,00</w:t>
            </w:r>
          </w:p>
        </w:tc>
        <w:tc>
          <w:tcPr>
            <w:tcW w:w="179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14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90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33"/>
                <w:ilvl w:val="0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Расширение площадей для занятий по оздоровительной физкультуре. </w:t>
            </w:r>
          </w:p>
          <w:p>
            <w:pPr>
              <w:pStyle w:val="af1"/>
              <w:numPr>
                <w:numId w:val="33"/>
                <w:ilvl w:val="0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Хотелось бы посвободнее спортзал, чтобы не приходилось уходить в "вынужденный" отпуск.</w:t>
            </w:r>
          </w:p>
          <w:p>
            <w:pPr>
              <w:pStyle w:val="af1"/>
              <w:numPr>
                <w:numId w:val="33"/>
                <w:ilvl w:val="0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Хотелось побольше площадей для занятия спортом и танцами. </w:t>
            </w:r>
          </w:p>
          <w:p>
            <w:pPr>
              <w:pStyle w:val="af1"/>
              <w:numPr>
                <w:numId w:val="33"/>
                <w:ilvl w:val="0"/>
              </w:num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Хотелось бы, чтобы танцы были два раза в неделю.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634"/>
        <w:gridCol w:w="1386"/>
        <w:gridCol w:w="4933"/>
        <w:gridCol w:w="4077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оператором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в ходе сбора и обобщения информации о качестве условий оказания услуг</w:t>
            </w: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99,24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99,32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 xml:space="preserve">отсутствием</w:t>
            </w:r>
            <w:r>
              <w:rPr>
                <w:rFonts w:ascii="Times New Roman" w:hAnsi="Times New Roman"/>
                <w:color w:val="000000"/>
              </w:rPr>
              <w:t xml:space="preserve">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понятностью навигации внутри организации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</w:t>
            </w:r>
            <w:r>
              <w:rPr>
                <w:rFonts w:ascii="Times New Roman" w:hAnsi="Times New Roman"/>
                <w:color w:val="000000"/>
              </w:rPr>
              <w:t xml:space="preserve">1 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</w:t>
            </w:r>
            <w:r>
              <w:rPr>
                <w:rFonts w:ascii="Times New Roman" w:hAnsi="Times New Roman"/>
              </w:rPr>
              <w:t xml:space="preserve">,00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98,18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124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98,86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4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476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99,12</w:t>
            </w:r>
          </w:p>
        </w:tc>
        <w:tc>
          <w:tcPr>
            <w:tcW w:w="169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4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70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3"/>
                <w:ilvl w:val="0"/>
              </w:numPr>
              <w:spacing w:after="0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Почему социальные работники вашего комплексного центра из отделения социального обслуживания инвалидов и престарелых</w:t>
            </w:r>
            <w:r>
              <w:rPr>
                <w:i/>
                <w:color w:val="000000"/>
                <w:sz w:val="20"/>
                <w:szCs w:val="20"/>
              </w:rPr>
              <w:t xml:space="preserve"> на дому очень сильно загружены</w:t>
            </w:r>
            <w:r>
              <w:rPr>
                <w:i/>
                <w:color w:val="000000"/>
                <w:sz w:val="20"/>
                <w:szCs w:val="20"/>
              </w:rPr>
              <w:t xml:space="preserve">? 10 человек на одного социального работника,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 xml:space="preserve">это получается не менее 6 адресов </w:t>
            </w:r>
            <w:r>
              <w:rPr>
                <w:i/>
                <w:color w:val="000000"/>
                <w:sz w:val="20"/>
                <w:szCs w:val="20"/>
              </w:rPr>
              <w:t xml:space="preserve">вдень ,это</w:t>
            </w:r>
            <w:r>
              <w:rPr>
                <w:i/>
                <w:color w:val="000000"/>
                <w:sz w:val="20"/>
                <w:szCs w:val="20"/>
              </w:rPr>
              <w:t xml:space="preserve"> очень много !!! Они всегда торопятся ,не успевают ...рабочий день с 8-00 до 17-00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«Алатырский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98,59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финансово-хозяйственной деятельности (с приложением электронного образа плана финансово-хозяйственной деятельности)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  <w:p>
            <w:pPr>
              <w:spacing w:after="60" w:line="240" w:lineRule="auto"/>
              <w:ind w:left="184"/>
              <w:contextualSpacing/>
              <w:rPr>
                <w:rFonts w:ascii="Times New Roman" w:hAnsi="Times New Roman" w:eastAsia="Times New Roman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</w:t>
            </w:r>
            <w:r>
              <w:rPr>
                <w:rFonts w:ascii="Times New Roman" w:hAnsi="Times New Roman"/>
                <w:color w:val="000000"/>
              </w:rPr>
              <w:t xml:space="preserve">актуальную </w:t>
            </w:r>
            <w:r>
              <w:rPr>
                <w:rFonts w:ascii="Times New Roman" w:hAnsi="Times New Roman"/>
                <w:color w:val="000000"/>
              </w:rPr>
              <w:t xml:space="preserve">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98,45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</w:t>
            </w: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98,55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98,73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99,86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3"/>
                <w:ilvl w:val="0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Социальный работник должен больше проводить время с нами.</w:t>
            </w:r>
          </w:p>
          <w:p>
            <w:pPr>
              <w:pStyle w:val="af1"/>
              <w:numPr>
                <w:numId w:val="23"/>
                <w:ilvl w:val="0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М</w:t>
            </w:r>
            <w:r>
              <w:rPr>
                <w:i/>
                <w:color w:val="000000"/>
                <w:sz w:val="20"/>
                <w:szCs w:val="20"/>
              </w:rPr>
              <w:t xml:space="preserve">ало специалистов, невозможно охватить всех желающих, которые хотели бы </w:t>
            </w:r>
            <w:r>
              <w:rPr>
                <w:i/>
                <w:color w:val="000000"/>
                <w:sz w:val="20"/>
                <w:szCs w:val="20"/>
              </w:rPr>
              <w:t xml:space="preserve">получить  социальные</w:t>
            </w:r>
            <w:r>
              <w:rPr>
                <w:i/>
                <w:color w:val="000000"/>
                <w:sz w:val="20"/>
                <w:szCs w:val="20"/>
              </w:rPr>
              <w:t xml:space="preserve"> услуги.</w:t>
            </w:r>
            <w:r>
              <w:rPr>
                <w:i/>
                <w:color w:val="000000"/>
                <w:sz w:val="20"/>
                <w:szCs w:val="20"/>
              </w:rPr>
              <w:t xml:space="preserve">.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99,25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92,00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</w:t>
            </w:r>
            <w:r>
              <w:rPr>
                <w:rFonts w:ascii="Times New Roman" w:hAnsi="Times New Roman"/>
                <w:color w:val="000000"/>
              </w:rPr>
              <w:t xml:space="preserve">вуковой и зрительной информации.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й.</w:t>
            </w:r>
          </w:p>
          <w:p>
            <w:pPr>
              <w:spacing w:after="60" w:line="240" w:lineRule="auto"/>
              <w:ind w:left="360"/>
              <w:contextualSpacing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</w:t>
            </w:r>
            <w:r>
              <w:rPr>
                <w:rFonts w:ascii="Times New Roman" w:hAnsi="Times New Roman"/>
                <w:color w:val="000000"/>
              </w:rPr>
              <w:t xml:space="preserve">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98,25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«Атратский дом-интернат»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95,71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</w:t>
            </w:r>
            <w:r>
              <w:rPr>
                <w:rFonts w:ascii="Times New Roman" w:hAnsi="Times New Roman"/>
                <w:color w:val="000000"/>
              </w:rPr>
              <w:t xml:space="preserve">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</w:t>
            </w:r>
            <w:r>
              <w:rPr>
                <w:rFonts w:ascii="Times New Roman" w:hAnsi="Times New Roman"/>
                <w:color w:val="000000"/>
              </w:rPr>
              <w:t xml:space="preserve">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</w:t>
            </w:r>
            <w:r>
              <w:rPr>
                <w:rFonts w:ascii="Times New Roman" w:hAnsi="Times New Roman"/>
                <w:color w:val="000000"/>
              </w:rPr>
              <w:t xml:space="preserve">сполнении указанных предписаний.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95,94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актуальные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98,85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отсутствием комфортной зоны отдыха - диваны, кресла</w:t>
            </w:r>
            <w:r>
              <w:rPr>
                <w:rFonts w:ascii="Times New Roman" w:hAnsi="Times New Roman"/>
                <w:color w:val="000000"/>
              </w:rPr>
              <w:t xml:space="preserve"> в помещениях общего доступа – 1</w:t>
            </w:r>
            <w:r>
              <w:rPr>
                <w:rFonts w:ascii="Times New Roman" w:hAnsi="Times New Roman"/>
                <w:color w:val="000000"/>
              </w:rPr>
              <w:t xml:space="preserve"> чел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 и предложения.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97,31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99,09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0" w:line="240" w:lineRule="auto"/>
              <w:ind w:hanging="252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</w:p>
          <w:p>
            <w:pPr>
              <w:numPr>
                <w:numId w:val="20"/>
                <w:ilvl w:val="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ких лиц и (или) юридических лиц.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86,00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60" w:line="240" w:lineRule="auto"/>
              <w:ind w:left="468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96,60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«Ибресинский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95,71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</w:t>
            </w:r>
            <w:r>
              <w:rPr>
                <w:rFonts w:ascii="Times New Roman" w:hAnsi="Times New Roman"/>
                <w:color w:val="000000"/>
              </w:rPr>
              <w:t xml:space="preserve">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</w:t>
            </w:r>
            <w:r>
              <w:rPr>
                <w:rFonts w:ascii="Times New Roman" w:hAnsi="Times New Roman"/>
                <w:color w:val="000000"/>
              </w:rPr>
              <w:t xml:space="preserve">фере);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</w:t>
            </w:r>
            <w:r>
              <w:rPr>
                <w:rFonts w:ascii="Times New Roman" w:hAnsi="Times New Roman"/>
                <w:color w:val="000000"/>
              </w:rPr>
              <w:t xml:space="preserve">ственной деятельности);</w:t>
            </w:r>
          </w:p>
          <w:p>
            <w:pPr>
              <w:pStyle w:val="af1"/>
              <w:numPr>
                <w:numId w:val="20"/>
                <w:ilvl w:val="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97,61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97,75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графическую информацию знаками,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92,75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98,22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96,84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1 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97,80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96,46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96,41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97,15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</w:t>
            </w:r>
            <w:r>
              <w:rPr>
                <w:rFonts w:ascii="Times New Roman" w:hAnsi="Times New Roman"/>
                <w:color w:val="000000"/>
              </w:rPr>
              <w:t xml:space="preserve">ьных) услуг в социальной сфере).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92,31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</w:t>
            </w:r>
            <w:r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</w:rPr>
              <w:t xml:space="preserve">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4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3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</w:t>
            </w:r>
            <w:r>
              <w:rPr>
                <w:rFonts w:ascii="Times New Roman" w:hAnsi="Times New Roman"/>
                <w:color w:val="000000"/>
              </w:rPr>
              <w:t xml:space="preserve"> 4</w:t>
            </w:r>
            <w:r>
              <w:rPr>
                <w:rFonts w:ascii="Times New Roman" w:hAnsi="Times New Roman"/>
                <w:color w:val="000000"/>
              </w:rPr>
              <w:t xml:space="preserve">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</w:t>
            </w:r>
            <w:r>
              <w:rPr>
                <w:rFonts w:ascii="Times New Roman" w:hAnsi="Times New Roman"/>
                <w:color w:val="000000"/>
              </w:rPr>
              <w:t xml:space="preserve">4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 и предложения.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93,85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92,31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95,55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«Калининский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98,57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</w:t>
            </w:r>
            <w:r>
              <w:rPr>
                <w:rFonts w:ascii="Times New Roman" w:hAnsi="Times New Roman"/>
                <w:color w:val="000000"/>
              </w:rPr>
              <w:t xml:space="preserve">ьных) услуг в социальной сфере)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99,71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</w:t>
            </w:r>
            <w:r>
              <w:rPr>
                <w:rFonts w:ascii="Times New Roman" w:hAnsi="Times New Roman"/>
                <w:color w:val="000000"/>
              </w:rPr>
              <w:t xml:space="preserve">9,25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</w:t>
            </w:r>
            <w:r>
              <w:rPr>
                <w:rFonts w:ascii="Times New Roman" w:hAnsi="Times New Roman"/>
                <w:color w:val="000000"/>
              </w:rPr>
              <w:t xml:space="preserve">субъектов Российской Федерации.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98,67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99,58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</w:t>
            </w:r>
            <w:r>
              <w:rPr>
                <w:rFonts w:ascii="Times New Roman" w:hAnsi="Times New Roman"/>
                <w:color w:val="000000"/>
              </w:rPr>
              <w:t xml:space="preserve">4,00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98,65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begin"/>
            </w:r>
            <w:r>
              <w:rPr>
                <w:rFonts w:ascii="Times New Roman" w:hAnsi="Times New Roman"/>
                <w:i/>
                <w:color w:val="000000"/>
              </w:rPr>
              <w:instrText xml:space="preserve"> LINK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Excel.Sheet.8 "C:\\Users\\Valya\\Desktop\\НОК Минтруд ЧР 2025\\Приложение 1. Расчёты показателей.xls" Анкетирование!R46C16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\a \f 5 \h  \* MERGEFORMAT </w:instrText>
            </w:r>
            <w:r>
              <w:rPr>
                <w:rFonts w:ascii="Times New Roman" w:hAnsi="Times New Roman"/>
                <w:i/>
                <w:color w:val="000000"/>
              </w:rPr>
              <w:fldChar w:fldCharType="separate"/>
            </w:r>
          </w:p>
          <w:p>
            <w:pPr>
              <w:spacing w:after="0" w:line="240" w:lineRule="auto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Нет помещений для организаций круглого стола.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end"/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«Красноармейский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96,25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</w:t>
            </w:r>
            <w:r>
              <w:rPr>
                <w:rFonts w:ascii="Times New Roman" w:hAnsi="Times New Roman"/>
                <w:color w:val="000000"/>
              </w:rPr>
              <w:t xml:space="preserve">в социальной сфере)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63,00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/>
                <w:color w:val="000000"/>
                <w:lang w:eastAsia="ru-RU"/>
              </w:rPr>
              <w:t xml:space="preserve">Рекомендуется провести комплекс мер, направленных на устранение выявленных проблем и недостатков: строительство или предоставление организации нового здания (части здания), позволяющего оборудовать его с соблюдением необходимых условий доступности для инвалидов по программе «Доступная среда».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91,85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539"/>
        <w:gridCol w:w="1385"/>
        <w:gridCol w:w="4358"/>
        <w:gridCol w:w="4748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98,55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122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4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43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99,71</w:t>
            </w:r>
          </w:p>
        </w:tc>
        <w:tc>
          <w:tcPr>
            <w:tcW w:w="150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4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90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begin"/>
            </w:r>
            <w:r>
              <w:rPr>
                <w:rFonts w:ascii="Times New Roman" w:hAnsi="Times New Roman"/>
                <w:i/>
                <w:color w:val="000000"/>
              </w:rPr>
              <w:instrText xml:space="preserve"> LINK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Excel.Sheet.8 "C:\\Users\\Valya\\Desktop\\НОК Минтруд ЧР 2025\\Приложение 1. Расчёты показателей.xls" Анкетирование!R46C16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\a \f 5 \h  \* MERGEFORMAT </w:instrText>
            </w:r>
            <w:r>
              <w:rPr>
                <w:rFonts w:ascii="Times New Roman" w:hAnsi="Times New Roman"/>
                <w:i/>
                <w:color w:val="000000"/>
              </w:rPr>
              <w:fldChar w:fldCharType="separate"/>
            </w:r>
          </w:p>
          <w:p>
            <w:pPr>
              <w:spacing w:after="0" w:line="240" w:lineRule="auto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Очень маленькие кабинеты.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end"/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99,05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99,81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финансово-хозяйственной деятельности (с приложением электронного образа плана финансово-хозяйственной деятельности)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99,30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99,47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99,61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Соблюдать СЭС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86,64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</w:t>
            </w:r>
            <w:r>
              <w:rPr>
                <w:rFonts w:ascii="Times New Roman" w:hAnsi="Times New Roman"/>
                <w:color w:val="000000"/>
              </w:rPr>
              <w:t xml:space="preserve">вуковой и зрительной информации.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97,33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</w:t>
            </w:r>
            <w:r>
              <w:rPr>
                <w:rFonts w:ascii="Times New Roman" w:hAnsi="Times New Roman"/>
                <w:color w:val="000000"/>
              </w:rPr>
              <w:t xml:space="preserve">вуковой и зрительной информации.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ячих и слабовидящих посетителей.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99,70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99,41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99,71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98,95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98,88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97,96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98,98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«Реабилитационный центр для детей» Министерства труда и социальной защиты Чувашской </w:t>
      </w:r>
      <w:r>
        <w:rPr>
          <w:rFonts w:ascii="Times New Roman" w:hAnsi="Times New Roman"/>
          <w:b/>
          <w:sz w:val="24"/>
          <w:szCs w:val="24"/>
        </w:rPr>
        <w:t xml:space="preserve">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97,78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87,78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 xml:space="preserve">навигацией внутри помещений – 1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– 1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 xml:space="preserve">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88,89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94,89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94,64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rPr>
                <w:rFonts w:ascii="Times New Roman" w:hAnsi="Times New Roman" w:eastAsiaTheme="minorHAnsi"/>
                <w:color w:val="000000" w:themeColor="text1"/>
              </w:rPr>
            </w:pPr>
            <w:r>
              <w:rPr>
                <w:rFonts w:ascii="Times New Roman" w:hAnsi="Times New Roman" w:eastAsiaTheme="minorHAnsi"/>
                <w:color w:val="000000" w:themeColor="text1"/>
              </w:rPr>
              <w:t xml:space="preserve">На официальном сайте отсутствуют сведения:</w:t>
            </w:r>
          </w:p>
          <w:p>
            <w:pPr>
              <w:pStyle w:val="af1"/>
              <w:numPr>
                <w:numId w:val="20"/>
                <w:ilvl w:val="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pStyle w:val="af1"/>
              <w:numPr>
                <w:numId w:val="20"/>
                <w:ilvl w:val="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pStyle w:val="af1"/>
              <w:numPr>
                <w:numId w:val="20"/>
                <w:ilvl w:val="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договорами о предоставлении социальных услуг за счет средств физичес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ких лиц и (или) юридических лиц.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ind w:left="468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</w:t>
            </w: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</w:t>
            </w:r>
            <w:r>
              <w:rPr>
                <w:rFonts w:ascii="Times New Roman" w:hAnsi="Times New Roman"/>
                <w:color w:val="000000"/>
              </w:rPr>
              <w:t xml:space="preserve">41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</w:t>
            </w: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 xml:space="preserve">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 и предложения.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66,67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98,95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98,33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91,20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5"/>
                <w:ilvl w:val="0"/>
              </w:numPr>
              <w:spacing w:after="0"/>
              <w:jc w:val="left"/>
              <w:rPr>
                <w:rFonts w:eastAsiaTheme="minorHAnsi"/>
                <w:i/>
                <w:color w:val="000000"/>
              </w:rPr>
            </w:pPr>
            <w:r>
              <w:rPr>
                <w:rFonts w:eastAsiaTheme="minorHAnsi"/>
                <w:i/>
                <w:color w:val="000000"/>
              </w:rPr>
              <w:t xml:space="preserve">трудно мыться малоподвижным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99,71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97,88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1 чел.;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плохой транспортной доступностью – 1 чел.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98,12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98,89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0"/>
                <w:ilvl w:val="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Нужно больше прикладных мер поддержки. </w:t>
            </w:r>
          </w:p>
          <w:p>
            <w:pPr>
              <w:pStyle w:val="af1"/>
              <w:numPr>
                <w:numId w:val="20"/>
                <w:ilvl w:val="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Режим работы до 19ч, а не только для </w:t>
            </w:r>
            <w:r>
              <w:rPr>
                <w:i/>
                <w:color w:val="000000"/>
                <w:sz w:val="22"/>
                <w:szCs w:val="22"/>
              </w:rPr>
              <w:t xml:space="preserve">тех</w:t>
            </w:r>
            <w:r>
              <w:rPr>
                <w:i/>
                <w:color w:val="000000"/>
                <w:sz w:val="22"/>
                <w:szCs w:val="22"/>
              </w:rPr>
              <w:t xml:space="preserve"> кто сидит дома. </w:t>
            </w:r>
          </w:p>
          <w:p>
            <w:pPr>
              <w:pStyle w:val="af1"/>
              <w:numPr>
                <w:numId w:val="20"/>
                <w:ilvl w:val="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Дистанционно подаем через госуслуги заявки на лагерь. Проблемы технического, информационного характера. Долго ответа ждать, нет информации о наличие путёвок при выборе. Думаешь попали в лагерь, но оказывается отказ., приходит через две недели. Нужно сразу получать отказ, если путёвок не осталось, чтобы родитель смог перевыбрать. </w:t>
            </w:r>
          </w:p>
          <w:p>
            <w:pPr>
              <w:pStyle w:val="af1"/>
              <w:numPr>
                <w:numId w:val="20"/>
                <w:ilvl w:val="0"/>
              </w:numPr>
              <w:spacing w:after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Брала напрокат детские вещи, хотела также няню на дом (ребенку сейчас 10 мес), чтобы была возможность отлучаться по делам. Сотрудница центра сказала, что надо перейти по qr-коду, который у них висит на стене и самостоятельно узнавать по поводу няни. По данному qr коду открывается только форма заявки на услугу,  отправляла 2 раза, но мне так никто и не перезвонил.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«Тарханский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96,66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«Урмарский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209"/>
        <w:gridCol w:w="1385"/>
        <w:gridCol w:w="4735"/>
        <w:gridCol w:w="4701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96,25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</w:t>
            </w:r>
            <w:r>
              <w:rPr>
                <w:rFonts w:ascii="Times New Roman" w:hAnsi="Times New Roman"/>
                <w:color w:val="000000"/>
              </w:rPr>
              <w:t xml:space="preserve">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</w:t>
            </w:r>
            <w:r>
              <w:rPr>
                <w:rFonts w:ascii="Times New Roman" w:hAnsi="Times New Roman"/>
                <w:color w:val="000000"/>
              </w:rPr>
              <w:t xml:space="preserve">ьных) услуг в социальной сфере);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ово-хозяйственной деятельности).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99,05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ind w:left="232" w:hanging="141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113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389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98,92</w:t>
            </w:r>
          </w:p>
        </w:tc>
        <w:tc>
          <w:tcPr>
            <w:tcW w:w="1655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«Цивильский центр социального обслуживания населения» Министерства труда и соц</w:t>
      </w:r>
      <w:r>
        <w:rPr>
          <w:rFonts w:ascii="Times New Roman" w:hAnsi="Times New Roman"/>
          <w:b/>
          <w:sz w:val="24"/>
          <w:szCs w:val="24"/>
        </w:rPr>
        <w:t xml:space="preserve">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99,52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97,73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99,09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95,45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98,36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19"/>
                <w:ilvl w:val="0"/>
              </w:numPr>
              <w:spacing w:after="0"/>
              <w:jc w:val="left"/>
              <w:rPr>
                <w:rFonts w:eastAsiaTheme="minorHAnsi"/>
                <w:i/>
                <w:color w:val="000000"/>
              </w:rPr>
            </w:pPr>
            <w:r>
              <w:rPr>
                <w:rFonts w:eastAsiaTheme="minorHAnsi"/>
                <w:i/>
                <w:color w:val="000000"/>
              </w:rPr>
              <w:t xml:space="preserve">Центр не имеет отдельного помещения, располагается в жилом доме. отделы центра разбросаны по дому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98,15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3"/>
        <w:gridCol w:w="1479"/>
        <w:gridCol w:w="5388"/>
        <w:gridCol w:w="4360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</w:t>
            </w:r>
            <w:r>
              <w:rPr>
                <w:rFonts w:ascii="Times New Roman" w:hAnsi="Times New Roman"/>
                <w:color w:val="000000"/>
              </w:rPr>
              <w:t xml:space="preserve">,93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</w:p>
          <w:p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 w:eastAsia="Times New Roman"/>
              </w:rPr>
            </w:pP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92,00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pStyle w:val="af1"/>
              <w:numPr>
                <w:numId w:val="22"/>
                <w:ilvl w:val="0"/>
              </w:numPr>
              <w:ind w:left="468" w:hanging="284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pStyle w:val="af1"/>
              <w:numPr>
                <w:numId w:val="19"/>
                <w:ilvl w:val="0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приобрести и установить </w:t>
            </w:r>
            <w:r>
              <w:rPr>
                <w:color w:val="000000" w:themeColor="text1"/>
                <w:sz w:val="22"/>
                <w:szCs w:val="22"/>
              </w:rPr>
              <w:t xml:space="preserve">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</w:t>
            </w:r>
            <w:r>
              <w:rPr>
                <w:color w:val="000000" w:themeColor="text1"/>
                <w:sz w:val="22"/>
                <w:szCs w:val="22"/>
              </w:rPr>
              <w:t xml:space="preserve">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98,67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96,32</w:t>
            </w:r>
          </w:p>
        </w:tc>
        <w:tc>
          <w:tcPr>
            <w:tcW w:w="185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9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pStyle w:val="af1"/>
              <w:numPr>
                <w:numId w:val="34"/>
                <w:ilvl w:val="0"/>
              </w:numPr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Нужна медс</w:t>
            </w:r>
            <w:r>
              <w:rPr>
                <w:i/>
                <w:color w:val="000000"/>
              </w:rPr>
              <w:t xml:space="preserve">ес</w:t>
            </w:r>
            <w:r>
              <w:rPr>
                <w:i/>
                <w:color w:val="000000"/>
              </w:rPr>
              <w:t xml:space="preserve">тра по</w:t>
            </w:r>
            <w:r>
              <w:rPr>
                <w:i/>
                <w:color w:val="000000"/>
              </w:rPr>
              <w:t xml:space="preserve"> уходу за больными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«Шомиковский дом-интернат»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93,57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</w:p>
          <w:p>
            <w:pPr>
              <w:pStyle w:val="af1"/>
              <w:numPr>
                <w:numId w:val="20"/>
                <w:ilvl w:val="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</w:t>
            </w:r>
            <w:r>
              <w:rPr>
                <w:rFonts w:ascii="Times New Roman" w:hAnsi="Times New Roman"/>
                <w:color w:val="000000"/>
              </w:rPr>
              <w:t xml:space="preserve">транению выявленных недостатков.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95,51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99,77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99,52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99,86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0"/>
                <w:ilvl w:val="0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Сопровождение по </w:t>
            </w:r>
            <w:r>
              <w:rPr>
                <w:i/>
                <w:color w:val="000000"/>
              </w:rPr>
              <w:t xml:space="preserve">больницам и другие организации и</w:t>
            </w:r>
            <w:r>
              <w:rPr>
                <w:i/>
                <w:color w:val="000000"/>
              </w:rPr>
              <w:t xml:space="preserve">нвалидов-коляс</w:t>
            </w:r>
            <w:r>
              <w:rPr>
                <w:i/>
                <w:color w:val="000000"/>
              </w:rPr>
              <w:t xml:space="preserve">очни</w:t>
            </w:r>
            <w:r>
              <w:rPr>
                <w:i/>
                <w:color w:val="000000"/>
              </w:rPr>
              <w:t xml:space="preserve">ков. </w:t>
            </w:r>
          </w:p>
          <w:p>
            <w:pPr>
              <w:pStyle w:val="af1"/>
              <w:numPr>
                <w:numId w:val="20"/>
                <w:ilvl w:val="0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Хотелось бы получать приглашение на мероприятия, проводимые в организации.</w:t>
            </w:r>
          </w:p>
          <w:p>
            <w:pPr>
              <w:spacing w:after="0"/>
              <w:ind w:left="283"/>
              <w:rPr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</w:t>
            </w:r>
            <w:r>
              <w:rPr>
                <w:rFonts w:ascii="Times New Roman" w:hAnsi="Times New Roman"/>
                <w:color w:val="000000"/>
              </w:rPr>
              <w:t xml:space="preserve">ц и (или) юридических лиц.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99,86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  <w:t xml:space="preserve">33.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</w:t>
            </w:r>
            <w:r>
              <w:rPr>
                <w:rFonts w:ascii="Times New Roman" w:hAnsi="Times New Roman" w:eastAsia="Times New Roman"/>
              </w:rPr>
              <w:t xml:space="preserve">ы</w:t>
            </w:r>
            <w:r>
              <w:rPr>
                <w:rFonts w:ascii="Times New Roman" w:hAnsi="Times New Roman" w:eastAsia="Times New Roman"/>
              </w:rPr>
              <w:t xml:space="preserve">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</w:t>
            </w:r>
            <w:r>
              <w:rPr>
                <w:rFonts w:ascii="Times New Roman" w:hAnsi="Times New Roman"/>
                <w:color w:val="000000"/>
              </w:rPr>
              <w:t xml:space="preserve">ы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«Яльчикский центр социального обслуживания населения» Министерства труда и </w:t>
      </w:r>
      <w:r>
        <w:rPr>
          <w:rFonts w:ascii="Times New Roman" w:hAnsi="Times New Roman"/>
          <w:b/>
          <w:sz w:val="24"/>
          <w:szCs w:val="24"/>
        </w:rPr>
        <w:t xml:space="preserve">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</w:t>
            </w:r>
            <w:r>
              <w:rPr>
                <w:rFonts w:ascii="Times New Roman" w:hAnsi="Times New Roman"/>
                <w:color w:val="000000"/>
              </w:rPr>
              <w:t xml:space="preserve">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</w:t>
            </w:r>
            <w:r>
              <w:rPr>
                <w:rFonts w:ascii="Times New Roman" w:hAnsi="Times New Roman"/>
                <w:color w:val="000000"/>
              </w:rPr>
              <w:t xml:space="preserve">ьных) услуг в социальной сфере);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деятельности);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наличии предписаний органов, осуществляющих государственный контроль в сфере социального обслуживания, и отчетов об исполнении указ</w:t>
            </w:r>
            <w:r>
              <w:rPr>
                <w:rFonts w:ascii="Times New Roman" w:hAnsi="Times New Roman"/>
                <w:color w:val="000000"/>
              </w:rPr>
              <w:t xml:space="preserve">анных предписаний (при наличии).</w:t>
            </w:r>
          </w:p>
          <w:p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/>
                <w:color w:val="000000"/>
                <w:lang w:eastAsia="ru-RU"/>
              </w:rPr>
              <w:t xml:space="preserve">Рекомендуется строительство или предоставление организации нового здания (части здания</w:t>
            </w:r>
            <w:r>
              <w:rPr>
                <w:rFonts w:ascii="Times New Roman" w:hAnsi="Times New Roman" w:eastAsia="Times New Roman"/>
                <w:b/>
                <w:i/>
                <w:color w:val="000000"/>
                <w:lang w:eastAsia="ru-RU"/>
              </w:rPr>
              <w:t xml:space="preserve">) для размещения основного корпуса Центра социального обслуживания</w:t>
            </w:r>
            <w:r>
              <w:rPr>
                <w:rFonts w:ascii="Times New Roman" w:hAnsi="Times New Roman" w:eastAsia="Times New Roman"/>
                <w:b/>
                <w:i/>
                <w:color w:val="000000"/>
                <w:lang w:eastAsia="ru-RU"/>
              </w:rPr>
              <w:t xml:space="preserve">), позволяющего оборудовать его с соблюдением необходимых условий доступности для инвалидов по программе «Доступная среда».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98,80</w:t>
            </w:r>
          </w:p>
        </w:tc>
        <w:tc>
          <w:tcPr>
            <w:tcW w:w="170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3"/>
        <w:gridCol w:w="1905"/>
        <w:gridCol w:w="4255"/>
        <w:gridCol w:w="5067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99,25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</w:t>
            </w:r>
            <w:r>
              <w:rPr>
                <w:rFonts w:ascii="Times New Roman" w:hAnsi="Times New Roman"/>
                <w:color w:val="000000"/>
              </w:rPr>
              <w:t xml:space="preserve">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88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pStyle w:val="af1"/>
              <w:numPr>
                <w:numId w:val="19"/>
                <w:ilvl w:val="0"/>
              </w:num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654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97,45</w:t>
            </w:r>
          </w:p>
        </w:tc>
        <w:tc>
          <w:tcPr>
            <w:tcW w:w="1461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36. </w:t>
      </w:r>
      <w:r>
        <w:rPr>
          <w:rFonts w:ascii="Times New Roman" w:hAnsi="Times New Roman"/>
          <w:b/>
          <w:sz w:val="24"/>
          <w:szCs w:val="24"/>
        </w:rPr>
        <w:t xml:space="preserve">Казенное </w:t>
      </w:r>
      <w:r>
        <w:rPr>
          <w:rFonts w:ascii="Times New Roman" w:hAnsi="Times New Roman"/>
          <w:b/>
          <w:sz w:val="24"/>
          <w:szCs w:val="24"/>
        </w:rPr>
        <w:t xml:space="preserve">учреждение Чувашской Республики «Республиканский центр социальной адаптации для лиц без определенного места жительства и з</w:t>
      </w:r>
      <w:r>
        <w:rPr>
          <w:rFonts w:ascii="Times New Roman" w:hAnsi="Times New Roman"/>
          <w:b/>
          <w:sz w:val="24"/>
          <w:szCs w:val="24"/>
        </w:rPr>
        <w:t xml:space="preserve">анятий»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680"/>
        <w:gridCol w:w="5067"/>
      </w:tblGrid>
      <w:tr>
        <w:trPr>
          <w:trHeight w:val="300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auto" w:fill="bdd6ee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</w:t>
            </w:r>
            <w:r>
              <w:rPr>
                <w:rFonts w:ascii="Times New Roman" w:hAnsi="Times New Roman"/>
                <w:color w:val="000000"/>
              </w:rPr>
              <w:t xml:space="preserve">лиц.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</w:p>
          <w:p>
            <w:pPr>
              <w:numPr>
                <w:numId w:val="20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</w:t>
            </w: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</w:t>
            </w:r>
            <w:r>
              <w:rPr>
                <w:rFonts w:ascii="Times New Roman" w:hAnsi="Times New Roman"/>
                <w:color w:val="000000"/>
              </w:rPr>
              <w:t xml:space="preserve">ь в работу полученные замечания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58,00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оборудование входных групп пандусами (подъемными платформами);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</w:p>
          <w:p>
            <w:pPr>
              <w:numPr>
                <w:numId w:val="21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</w:p>
          <w:p>
            <w:pPr>
              <w:numPr>
                <w:numId w:val="22"/>
                <w:ilvl w:val="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</w:t>
            </w:r>
            <w:r>
              <w:rPr>
                <w:rFonts w:ascii="Times New Roman" w:hAnsi="Times New Roman"/>
                <w:color w:val="000000"/>
              </w:rPr>
              <w:t xml:space="preserve">знаками, выполненными рельефно-точечным шрифтом </w:t>
            </w:r>
            <w:r>
              <w:rPr>
                <w:rFonts w:ascii="Times New Roman" w:hAnsi="Times New Roman"/>
                <w:color w:val="000000"/>
              </w:rPr>
              <w:t xml:space="preserve">Брайля.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провести работы по модернизации лестничного марша и установке пандуса на входе в организацию, при отсутствии такой возможности рассмотреть возможность приобретение передвижного мобильного пандуса, подъемной платформы или аналогичного устройства, обеспечивающего возможность доступа маломобильных граждан;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>
            <w:pPr>
              <w:numPr>
                <w:numId w:val="19"/>
                <w:ilvl w:val="0"/>
              </w:numPr>
              <w:spacing w:after="6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в организации.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</w:p>
        </w:tc>
      </w:tr>
      <w:tr>
        <w:trPr>
          <w:trHeight w:val="315"/>
        </w:trPr>
        <w:tc>
          <w:tcPr>
            <w:tcW w:w="182" w:type="pct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</w:p>
        </w:tc>
        <w:tc>
          <w:tcPr>
            <w:tcW w:w="963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</w:p>
        </w:tc>
        <w:tc>
          <w:tcPr>
            <w:tcW w:w="508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91,46</w:t>
            </w:r>
          </w:p>
        </w:tc>
        <w:tc>
          <w:tcPr>
            <w:tcW w:w="1607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40" w:type="pct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>
        <w:trPr>
          <w:trHeight w:val="315"/>
        </w:trPr>
        <w:tc>
          <w:tcPr>
            <w:tcW w:w="11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pStyle w:val="af1"/>
              <w:numPr>
                <w:numId w:val="28"/>
                <w:ilvl w:val="0"/>
              </w:numPr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 xml:space="preserve">Плохая дорога до учреждения</w:t>
            </w:r>
            <w:bookmarkStart w:id="55" w:name="_GoBack"/>
            <w:bookmarkEnd w:id="55"/>
          </w:p>
        </w:tc>
      </w:tr>
    </w:tbl>
    <w:p>
      <w:pPr>
        <w:rPr>
          <w:rFonts w:ascii="Times New Roman" w:hAnsi="Times New Roman"/>
          <w:b/>
          <w:sz w:val="24"/>
          <w:szCs w:val="24"/>
        </w:rPr>
      </w:pPr>
    </w:p>
    <w:sectPr>
      <w:pgSz w:w="16839" w:h="11907" w:orient="landscape"/>
      <w:pgMar w:top="1276" w:right="1134" w:bottom="1134" w:left="1134" w:header="709" w:footer="709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 CYR">
    <w:panose1 w:val="02000603000000000000"/>
  </w:font>
  <w:font w:name="Arial Unicode MS">
    <w:panose1 w:val="020B0506020203020204"/>
  </w:font>
  <w:font w:name="Arial">
    <w:panose1 w:val="020B0604020202020204"/>
  </w:font>
  <w:font w:name="Cambria">
    <w:panose1 w:val="0204050305040603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139777846"/>
      <w:docPartObj>
        <w:docPartGallery w:val="Page Numbers (Top of Page)"/>
        <w:docPartUnique w:val="true"/>
      </w:docPartObj>
    </w:sdtPr>
    <w:sdtContent>
      <w:p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21</w:t>
        </w:r>
        <w:r>
          <w:fldChar w:fldCharType="end"/>
        </w:r>
      </w:p>
    </w:sdtContent>
  </w:sdt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A4BAE798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hint="default" w:cs="Times New Roman"/>
        <w:color w:val="0000f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5">
    <w:multiLevelType w:val="hybridMultilevel"/>
    <w:lvl w:ilvl="0" w:tplc="5E3ED606">
      <w:start w:val="1"/>
      <w:numFmt w:val="bullet"/>
      <w:lvlText w:val=""/>
      <w:lvlJc w:val="left"/>
      <w:pPr>
        <w:ind w:left="1428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plc="4FA6E4A2">
      <w:start w:val="1"/>
      <w:numFmt w:val="bullet"/>
      <w:lvlText w:val="–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 w:tplc="81A40DD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entative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 w:tplc="A4BAE798">
      <w:start w:val="1"/>
      <w:numFmt w:val="bullet"/>
      <w:lvlText w:val=""/>
      <w:lvlJc w:val="left"/>
      <w:pPr>
        <w:ind w:left="643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 w:tplc="A4BAE798">
      <w:start w:val="1"/>
      <w:numFmt w:val="bullet"/>
      <w:lvlText w:val=""/>
      <w:lvlJc w:val="left"/>
      <w:pPr>
        <w:ind w:left="1428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 w:tplc="4FA6E4A2">
      <w:start w:val="1"/>
      <w:numFmt w:val="bullet"/>
      <w:lvlText w:val="–"/>
      <w:lvlJc w:val="left"/>
      <w:pPr>
        <w:ind w:left="2007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 w:tentative="1" w:tplc="04190003">
      <w:start w:val="1"/>
      <w:numFmt w:val="bullet"/>
      <w:lvlText w:val="o"/>
      <w:lvlJc w:val="left"/>
      <w:pPr>
        <w:ind w:left="2727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3447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4167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887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607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6327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7047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767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 w:tplc="A4BAE798">
      <w:start w:val="1"/>
      <w:numFmt w:val="bullet"/>
      <w:lvlText w:val=""/>
      <w:lvlJc w:val="left"/>
      <w:pPr>
        <w:ind w:left="1428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 w:tplc="4FA6E4A2">
      <w:start w:val="1"/>
      <w:numFmt w:val="bullet"/>
      <w:lvlText w:val="–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 w:tplc="4FA6E4A2">
      <w:start w:val="1"/>
      <w:numFmt w:val="bullet"/>
      <w:lvlText w:val="–"/>
      <w:lvlJc w:val="left"/>
      <w:pPr>
        <w:ind w:left="1068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 w:tentative="1" w:tplc="0419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 w:tplc="A4BAE79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 w:tplc="A4BAE798">
      <w:start w:val="1"/>
      <w:numFmt w:val="bullet"/>
      <w:lvlText w:val=""/>
      <w:lvlJc w:val="left"/>
      <w:pPr>
        <w:ind w:left="1428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 w:tplc="81A40DD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5"/>
  </w:num>
  <w:num w:numId="5">
    <w:abstractNumId w:val="21"/>
  </w:num>
  <w:num w:numId="6">
    <w:abstractNumId w:val="33"/>
  </w:num>
  <w:num w:numId="7">
    <w:abstractNumId w:val="11"/>
  </w:num>
  <w:num w:numId="8">
    <w:abstractNumId w:val="30"/>
  </w:num>
  <w:num w:numId="9">
    <w:abstractNumId w:val="26"/>
  </w:num>
  <w:num w:numId="10">
    <w:abstractNumId w:val="32"/>
  </w:num>
  <w:num w:numId="11">
    <w:abstractNumId w:val="2"/>
  </w:num>
  <w:num w:numId="12">
    <w:abstractNumId w:val="6"/>
  </w:num>
  <w:num w:numId="13">
    <w:abstractNumId w:val="29"/>
  </w:num>
  <w:num w:numId="14">
    <w:abstractNumId w:val="12"/>
  </w:num>
  <w:num w:numId="15">
    <w:abstractNumId w:val="3"/>
  </w:num>
  <w:num w:numId="16">
    <w:abstractNumId w:val="27"/>
  </w:num>
  <w:num w:numId="17">
    <w:abstractNumId w:val="31"/>
  </w:num>
  <w:num w:numId="18">
    <w:abstractNumId w:val="0"/>
  </w:num>
  <w:num w:numId="19">
    <w:abstractNumId w:val="8"/>
  </w:num>
  <w:num w:numId="20">
    <w:abstractNumId w:val="17"/>
  </w:num>
  <w:num w:numId="21">
    <w:abstractNumId w:val="19"/>
  </w:num>
  <w:num w:numId="22">
    <w:abstractNumId w:val="9"/>
  </w:num>
  <w:num w:numId="23">
    <w:abstractNumId w:val="18"/>
  </w:num>
  <w:num w:numId="24">
    <w:abstractNumId w:val="24"/>
  </w:num>
  <w:num w:numId="25">
    <w:abstractNumId w:val="10"/>
  </w:num>
  <w:num w:numId="26">
    <w:abstractNumId w:val="16"/>
  </w:num>
  <w:num w:numId="27">
    <w:abstractNumId w:val="22"/>
  </w:num>
  <w:num w:numId="28">
    <w:abstractNumId w:val="14"/>
  </w:num>
  <w:num w:numId="29">
    <w:abstractNumId w:val="1"/>
  </w:num>
  <w:num w:numId="30">
    <w:abstractNumId w:val="25"/>
  </w:num>
  <w:num w:numId="31">
    <w:abstractNumId w:val="13"/>
  </w:num>
  <w:num w:numId="32">
    <w:abstractNumId w:val="20"/>
  </w:num>
  <w:num w:numId="33">
    <w:abstractNumId w:val="23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qFormat/>
    <w:pPr>
      <w:keepNext/>
      <w:pageBreakBefore/>
      <w:spacing w:after="360" w:line="240" w:lineRule="auto"/>
      <w:jc w:val="center"/>
      <w:outlineLvl w:val="0"/>
    </w:pPr>
    <w:rPr>
      <w:rFonts w:ascii="Times New Roman" w:hAnsi="Times New Roman" w:eastAsia="Times New Roman"/>
      <w:b/>
      <w:bCs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360" w:after="360" w:line="240" w:lineRule="auto"/>
      <w:jc w:val="center"/>
      <w:outlineLvl w:val="1"/>
    </w:pPr>
    <w:rPr>
      <w:rFonts w:ascii="Times New Roman" w:hAnsi="Times New Roman" w:eastAsia="Times New Roman"/>
      <w:b/>
      <w:bCs/>
      <w:iCs/>
      <w:sz w:val="28"/>
      <w:szCs w:val="28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rPr>
      <w:rFonts w:ascii="Times New Roman" w:hAnsi="Times New Roman" w:eastAsia="Times New Roman" w:cs="Times New Roman"/>
      <w:b/>
      <w:bCs/>
      <w:sz w:val="28"/>
      <w:szCs w:val="32"/>
    </w:rPr>
  </w:style>
  <w:style w:type="character" w:styleId="20" w:customStyle="1">
    <w:name w:val="Заголовок 2 Знак"/>
    <w:basedOn w:val="a0"/>
    <w:link w:val="2"/>
    <w:rPr>
      <w:rFonts w:ascii="Times New Roman" w:hAnsi="Times New Roman" w:eastAsia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eastAsia="Calibri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aliases w:val="Название 2 Знак1,Название 2 Знак Знак"/>
    <w:basedOn w:val="a0"/>
    <w:link w:val="a5"/>
    <w:uiPriority w:val="99"/>
    <w:rPr>
      <w:rFonts w:ascii="Calibri" w:hAnsi="Calibri" w:eastAsia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aliases w:val="Верхний  колонтитул Знак"/>
    <w:basedOn w:val="a0"/>
    <w:link w:val="a7"/>
    <w:uiPriority w:val="99"/>
    <w:rPr>
      <w:rFonts w:ascii="Calibri" w:hAnsi="Calibri" w:eastAsia="Calibri" w:cs="Times New Roman"/>
    </w:rPr>
  </w:style>
  <w:style w:type="paragraph" w:styleId="11" w:customStyle="1">
    <w:name w:val="Заголовок оглавления1"/>
    <w:basedOn w:val="1"/>
    <w:next w:val="a"/>
    <w:pPr>
      <w:keepLines/>
      <w:spacing w:before="480" w:after="0"/>
      <w:outlineLvl w:val="9"/>
    </w:pPr>
    <w:rPr>
      <w:rFonts w:ascii="Cambria" w:hAnsi="Cambria" w:eastAsia="Calibri" w:cs="Cambria"/>
      <w:color w:val="365f91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pPr>
      <w:tabs>
        <w:tab w:val="left" w:pos="8931"/>
        <w:tab w:val="right" w:pos="9356" w:leader="dot"/>
      </w:tabs>
      <w:spacing w:after="100" w:line="240" w:lineRule="auto"/>
    </w:pPr>
    <w:rPr>
      <w:rFonts w:ascii="Times New Roman" w:hAnsi="Times New Roman" w:eastAsia="Times New Roman"/>
      <w:bCs/>
      <w:sz w:val="24"/>
      <w:szCs w:val="24"/>
    </w:rPr>
  </w:style>
  <w:style w:type="character" w:styleId="a9" w:customStyle="1">
    <w:name w:val="Заголовок Знак"/>
    <w:link w:val="aa"/>
    <w:uiPriority w:val="10"/>
    <w:locked/>
    <w:rPr>
      <w:rFonts w:ascii="Cambria" w:hAnsi="Cambria" w:cs="Cambria"/>
      <w:color w:val="17365d"/>
      <w:spacing w:val="5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pPr>
      <w:spacing w:after="0" w:line="240" w:lineRule="auto"/>
      <w:contextualSpacing/>
    </w:pPr>
    <w:rPr>
      <w:rFonts w:ascii="Cambria" w:hAnsi="Cambria" w:cs="Cambria" w:eastAsiaTheme="minorHAnsi"/>
      <w:color w:val="17365d"/>
      <w:spacing w:val="5"/>
      <w:sz w:val="52"/>
      <w:szCs w:val="52"/>
    </w:rPr>
  </w:style>
  <w:style w:type="character" w:styleId="13" w:customStyle="1">
    <w:name w:val="Название Знак1"/>
    <w:basedOn w:val="a0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14" w:customStyle="1">
    <w:name w:val="Абзац списка1"/>
    <w:basedOn w:val="a"/>
    <w:pPr>
      <w:ind w:left="720"/>
    </w:pPr>
    <w:rPr>
      <w:rFonts w:eastAsia="Times New Roman" w:cs="Calibri"/>
    </w:rPr>
  </w:style>
  <w:style w:type="character" w:styleId="ab">
    <w:name w:val="Hyperlink"/>
    <w:uiPriority w:val="99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d" w:customStyle="1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ConsPlusNormal" w:customStyle="1">
    <w:name w:val="ConsPlusNormal"/>
    <w:link w:val="ConsPlusNormal0"/>
    <w:qFormat/>
    <w:pPr>
      <w:widowControl w:val="off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ar-SA"/>
    </w:rPr>
  </w:style>
  <w:style w:type="character" w:styleId="ConsPlusNormal0" w:customStyle="1">
    <w:name w:val="ConsPlusNormal Знак"/>
    <w:link w:val="ConsPlusNormal"/>
    <w:rPr>
      <w:rFonts w:ascii="Arial" w:hAnsi="Arial" w:eastAsia="Times New Roman" w:cs="Arial"/>
      <w:sz w:val="20"/>
      <w:szCs w:val="20"/>
      <w:lang w:eastAsia="ar-SA"/>
    </w:rPr>
  </w:style>
  <w:style w:type="character" w:styleId="ae" w:customStyle="1">
    <w:name w:val="Основной текст_"/>
    <w:link w:val="15"/>
    <w:rPr>
      <w:rFonts w:ascii="Times New Roman" w:hAnsi="Times New Roman"/>
      <w:sz w:val="17"/>
      <w:shd w:val="clear" w:color="auto" w:fill="ffffff"/>
    </w:rPr>
  </w:style>
  <w:style w:type="paragraph" w:styleId="15" w:customStyle="1">
    <w:name w:val="Основной текст1"/>
    <w:basedOn w:val="a"/>
    <w:link w:val="ae"/>
    <w:pPr>
      <w:widowControl w:val="off"/>
      <w:shd w:val="clear" w:color="auto" w:fill="ffffff"/>
      <w:spacing w:after="0" w:line="365" w:lineRule="exact"/>
      <w:jc w:val="both"/>
    </w:pPr>
    <w:rPr>
      <w:rFonts w:ascii="Times New Roman" w:hAnsi="Times New Roman" w:eastAsiaTheme="minorHAnsi" w:cstheme="minorBidi"/>
      <w:sz w:val="17"/>
    </w:rPr>
  </w:style>
  <w:style w:type="paragraph" w:styleId="af">
    <w:name w:val="Body Text"/>
    <w:basedOn w:val="a"/>
    <w:link w:val="af0"/>
    <w:pPr>
      <w:widowControl w:val="off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styleId="af0" w:customStyle="1">
    <w:name w:val="Основной текст Знак"/>
    <w:basedOn w:val="a0"/>
    <w:link w:val="af"/>
    <w:rPr>
      <w:rFonts w:ascii="Times New Roman" w:hAnsi="Times New Roman" w:eastAsia="Calibri" w:cs="Times New Roman"/>
      <w:sz w:val="20"/>
      <w:szCs w:val="20"/>
      <w:shd w:val="clear" w:color="auto" w:fill="ffffff"/>
      <w:lang w:eastAsia="ar-SA"/>
    </w:rPr>
  </w:style>
  <w:style w:type="paragraph" w:styleId="21" w:customStyle="1">
    <w:name w:val="Абзац списка2"/>
    <w:basedOn w:val="a"/>
    <w:pPr>
      <w:spacing w:after="60" w:line="240" w:lineRule="auto"/>
      <w:ind w:left="72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af1">
    <w:name w:val="List Paragraph"/>
    <w:aliases w:val="Bullet List,FooterText,numbered,Абзац списка основной,Paragraphe de liste1,lp1"/>
    <w:basedOn w:val="a"/>
    <w:link w:val="af2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hAnsi="Times New Roman" w:eastAsia="Times New Roman"/>
      <w:sz w:val="24"/>
      <w:szCs w:val="24"/>
    </w:rPr>
  </w:style>
  <w:style w:type="character" w:styleId="af2" w:customStyle="1">
    <w:name w:val="Абзац списка Знак"/>
    <w:aliases w:val="Bullet List Знак,FooterText Знак,numbered Знак,Абзац списка основной Знак,Paragraphe de liste1 Знак,lp1 Знак"/>
    <w:link w:val="af1"/>
    <w:uiPriority w:val="34"/>
    <w:locked/>
    <w:rPr>
      <w:rFonts w:ascii="Times New Roman" w:hAnsi="Times New Roman" w:eastAsia="Times New Roman" w:cs="Times New Roman"/>
      <w:sz w:val="24"/>
      <w:szCs w:val="24"/>
    </w:rPr>
  </w:style>
  <w:style w:type="character" w:styleId="af3">
    <w:name w:val="Strong"/>
    <w:uiPriority w:val="22"/>
    <w:qFormat/>
    <w:rPr>
      <w:b/>
      <w:bCs/>
    </w:rPr>
  </w:style>
  <w:style w:type="paragraph" w:styleId="Default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character" w:styleId="af4" w:customStyle="1">
    <w:name w:val="Текст концевой сноски Знак"/>
    <w:basedOn w:val="a0"/>
    <w:link w:val="af5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6" w:customStyle="1">
    <w:name w:val="Текст концевой сноски Знак1"/>
    <w:basedOn w:val="a0"/>
    <w:uiPriority w:val="99"/>
    <w:semiHidden/>
    <w:rPr>
      <w:rFonts w:ascii="Calibri" w:hAnsi="Calibri" w:eastAsia="Calibri" w:cs="Times New Roman"/>
      <w:sz w:val="20"/>
      <w:szCs w:val="20"/>
    </w:rPr>
  </w:style>
  <w:style w:type="character" w:styleId="blk" w:customStyle="1">
    <w:name w:val="blk"/>
    <w:basedOn w:val="a0"/>
  </w:style>
  <w:style w:type="character" w:styleId="hl" w:customStyle="1">
    <w:name w:val="hl"/>
    <w:basedOn w:val="a0"/>
  </w:style>
  <w:style w:type="paragraph" w:styleId="af6">
    <w:name w:val="No Spacing"/>
    <w:link w:val="af7"/>
    <w:uiPriority w:val="1"/>
    <w:qFormat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7" w:customStyle="1">
    <w:name w:val="Без интервала Знак"/>
    <w:link w:val="af6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both" w:customStyle="1">
    <w:name w:val="pboth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10" w:customStyle="1">
    <w:name w:val="Заголовок 11"/>
    <w:basedOn w:val="a"/>
    <w:uiPriority w:val="1"/>
    <w:qFormat/>
    <w:pPr>
      <w:widowControl w:val="off"/>
      <w:spacing w:after="0" w:line="240" w:lineRule="auto"/>
      <w:ind w:left="102"/>
      <w:outlineLvl w:val="0"/>
    </w:pPr>
    <w:rPr>
      <w:rFonts w:ascii="Times New Roman" w:hAnsi="Times New Roman" w:eastAsia="Times New Roman"/>
      <w:b/>
      <w:bCs/>
      <w:sz w:val="26"/>
      <w:szCs w:val="26"/>
      <w:lang w:eastAsia="ru-RU"/>
    </w:rPr>
  </w:style>
  <w:style w:type="paragraph" w:styleId="210" w:customStyle="1">
    <w:name w:val="Заголовок 21"/>
    <w:basedOn w:val="a"/>
    <w:uiPriority w:val="1"/>
    <w:qFormat/>
    <w:pPr>
      <w:widowControl w:val="off"/>
      <w:spacing w:after="0" w:line="240" w:lineRule="auto"/>
      <w:ind w:left="102" w:firstLine="359"/>
      <w:outlineLvl w:val="1"/>
    </w:pPr>
    <w:rPr>
      <w:rFonts w:ascii="Times New Roman" w:hAnsi="Times New Roman" w:eastAsia="Times New Roman"/>
      <w:b/>
      <w:bCs/>
      <w:i/>
      <w:iCs/>
      <w:sz w:val="26"/>
      <w:szCs w:val="26"/>
      <w:lang w:eastAsia="ru-RU"/>
    </w:rPr>
  </w:style>
  <w:style w:type="character" w:styleId="af8" w:customStyle="1">
    <w:name w:val="Колонтитул_"/>
    <w:link w:val="af9"/>
    <w:rPr>
      <w:rFonts w:ascii="Times New Roman" w:hAnsi="Times New Roman"/>
      <w:shd w:val="clear" w:color="auto" w:fill="ffffff"/>
    </w:rPr>
  </w:style>
  <w:style w:type="paragraph" w:styleId="af9" w:customStyle="1">
    <w:name w:val="Колонтитул"/>
    <w:basedOn w:val="a"/>
    <w:link w:val="af8"/>
    <w:pPr>
      <w:shd w:val="clear" w:color="auto" w:fill="ffffff"/>
      <w:spacing w:after="0" w:line="240" w:lineRule="auto"/>
    </w:pPr>
    <w:rPr>
      <w:rFonts w:ascii="Times New Roman" w:hAnsi="Times New Roman" w:eastAsiaTheme="minorHAnsi" w:cstheme="minorBidi"/>
    </w:rPr>
  </w:style>
  <w:style w:type="character" w:styleId="11pt" w:customStyle="1">
    <w:name w:val="Колонтитул + 11 pt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 w:customStyle="1">
    <w:name w:val="Основной текст (2)_"/>
    <w:link w:val="211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styleId="211" w:customStyle="1">
    <w:name w:val="Основной текст (2)1"/>
    <w:basedOn w:val="a"/>
    <w:link w:val="22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hAnsi="Times New Roman" w:eastAsiaTheme="minorHAnsi" w:cstheme="minorBidi"/>
      <w:b/>
      <w:bCs/>
      <w:sz w:val="27"/>
      <w:szCs w:val="27"/>
    </w:rPr>
  </w:style>
  <w:style w:type="character" w:styleId="23" w:customStyle="1">
    <w:name w:val="Основной текст (2)"/>
    <w:basedOn w:val="22"/>
    <w:uiPriority w:val="99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styleId="headertext" w:customStyle="1">
    <w:name w:val="headertext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24" w:customStyle="1">
    <w:name w:val="Подпись к таблице (2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pPr>
      <w:tabs>
        <w:tab w:val="right" w:pos="9629" w:leader="dot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pPr>
      <w:ind w:left="440"/>
    </w:pPr>
  </w:style>
  <w:style w:type="character" w:styleId="26" w:customStyle="1">
    <w:name w:val="Заголовок №2_"/>
    <w:link w:val="27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27" w:customStyle="1">
    <w:name w:val="Заголовок №2"/>
    <w:basedOn w:val="a"/>
    <w:link w:val="26"/>
    <w:pPr>
      <w:shd w:val="clear" w:color="auto" w:fill="ffffff"/>
      <w:spacing w:after="720" w:line="0" w:lineRule="atLeast"/>
      <w:outlineLvl w:val="1"/>
    </w:pPr>
    <w:rPr>
      <w:rFonts w:ascii="Times New Roman" w:hAnsi="Times New Roman" w:eastAsia="Times New Roman" w:cstheme="minorBidi"/>
      <w:sz w:val="27"/>
      <w:szCs w:val="27"/>
    </w:rPr>
  </w:style>
  <w:style w:type="character" w:styleId="Tahoma95pt" w:customStyle="1">
    <w:name w:val="Колонтитул + Tahoma;9;5 pt;Полужирный"/>
    <w:rPr>
      <w:rFonts w:ascii="Tahoma" w:hAnsi="Tahoma" w:eastAsia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styleId="115pt" w:customStyle="1">
    <w:name w:val="Колонтитул + 11;5 pt;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115pt0" w:customStyle="1">
    <w:name w:val="Колонтитул + 11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7" w:customStyle="1">
    <w:name w:val="Основной текст (7)_"/>
    <w:link w:val="70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70" w:customStyle="1">
    <w:name w:val="Основной текст (7)"/>
    <w:basedOn w:val="a"/>
    <w:link w:val="7"/>
    <w:pPr>
      <w:shd w:val="clear" w:color="auto" w:fill="ffffff"/>
      <w:spacing w:after="0" w:line="274" w:lineRule="exact"/>
      <w:ind w:hanging="580"/>
    </w:pPr>
    <w:rPr>
      <w:rFonts w:ascii="Times New Roman" w:hAnsi="Times New Roman" w:eastAsia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Pr>
      <w:sz w:val="20"/>
      <w:szCs w:val="20"/>
    </w:rPr>
  </w:style>
  <w:style w:type="character" w:styleId="afd" w:customStyle="1">
    <w:name w:val="Текст сноски Знак"/>
    <w:basedOn w:val="a0"/>
    <w:link w:val="afc"/>
    <w:uiPriority w:val="99"/>
    <w:rPr>
      <w:rFonts w:ascii="Calibri" w:hAnsi="Calibri" w:eastAsia="Calibri" w:cs="Times New Roman"/>
      <w:sz w:val="20"/>
      <w:szCs w:val="20"/>
    </w:rPr>
  </w:style>
  <w:style w:type="character" w:styleId="afe">
    <w:name w:val="footnote reference"/>
    <w:uiPriority w:val="99"/>
    <w:rPr>
      <w:rFonts w:cs="Times New Roman"/>
      <w:vertAlign w:val="superscript"/>
    </w:rPr>
  </w:style>
  <w:style w:type="paragraph" w:styleId="-11" w:customStyle="1">
    <w:name w:val="Цветной список - Акцент 11"/>
    <w:basedOn w:val="a"/>
    <w:link w:val="-1"/>
    <w:uiPriority w:val="99"/>
    <w:pPr>
      <w:widowControl w:val="off"/>
      <w:numPr>
        <w:numId w:val="1"/>
      </w:numPr>
      <w:tabs>
        <w:tab w:val="left" w:pos="993"/>
      </w:tabs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styleId="-1" w:customStyle="1">
    <w:name w:val="Цветной список - Акцент 1 Знак"/>
    <w:link w:val="-11"/>
    <w:uiPriority w:val="99"/>
    <w:locked/>
    <w:rPr>
      <w:rFonts w:ascii="Times New Roman CYR" w:hAnsi="Times New Roman CYR" w:eastAsia="Calibri" w:cs="Times New Roman"/>
      <w:sz w:val="24"/>
      <w:szCs w:val="20"/>
    </w:rPr>
  </w:style>
  <w:style w:type="character" w:styleId="aff">
    <w:name w:val="page number"/>
    <w:uiPriority w:val="99"/>
    <w:rPr>
      <w:rFonts w:cs="Times New Roman"/>
    </w:rPr>
  </w:style>
  <w:style w:type="character" w:styleId="300" w:customStyle="1">
    <w:name w:val="Основной текст (300)_"/>
    <w:link w:val="3001"/>
    <w:uiPriority w:val="99"/>
    <w:rPr>
      <w:rFonts w:ascii="Times New Roman" w:hAnsi="Times New Roman"/>
      <w:sz w:val="23"/>
      <w:szCs w:val="23"/>
      <w:shd w:val="clear" w:color="auto" w:fill="ffffff"/>
    </w:rPr>
  </w:style>
  <w:style w:type="paragraph" w:styleId="3001" w:customStyle="1">
    <w:name w:val="Основной текст (300)1"/>
    <w:basedOn w:val="a"/>
    <w:link w:val="300"/>
    <w:uiPriority w:val="99"/>
    <w:pPr>
      <w:shd w:val="clear" w:color="auto" w:fill="ffffff"/>
      <w:spacing w:after="0" w:line="240" w:lineRule="atLeast"/>
      <w:ind w:hanging="300"/>
      <w:jc w:val="right"/>
    </w:pPr>
    <w:rPr>
      <w:rFonts w:ascii="Times New Roman" w:hAnsi="Times New Roman" w:eastAsiaTheme="minorHAnsi" w:cstheme="minorBidi"/>
      <w:sz w:val="23"/>
      <w:szCs w:val="23"/>
    </w:rPr>
  </w:style>
  <w:style w:type="character" w:styleId="3009" w:customStyle="1">
    <w:name w:val="Основной текст (300)9"/>
    <w:uiPriority w:val="99"/>
    <w:rPr>
      <w:rFonts w:ascii="Times New Roman" w:hAnsi="Times New Roman" w:cs="Times New Roman"/>
      <w:spacing w:val="0"/>
      <w:sz w:val="23"/>
      <w:szCs w:val="23"/>
    </w:rPr>
  </w:style>
  <w:style w:type="character" w:styleId="100" w:customStyle="1">
    <w:name w:val="Основной текст (10)_"/>
    <w:link w:val="101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101" w:customStyle="1">
    <w:name w:val="Основной текст (10)"/>
    <w:basedOn w:val="a"/>
    <w:link w:val="100"/>
    <w:pPr>
      <w:shd w:val="clear" w:color="auto" w:fill="ffffff"/>
      <w:spacing w:after="0" w:line="326" w:lineRule="exact"/>
      <w:jc w:val="both"/>
    </w:pPr>
    <w:rPr>
      <w:rFonts w:ascii="Times New Roman" w:hAnsi="Times New Roman" w:eastAsia="Times New Roman" w:cstheme="minorBidi"/>
      <w:sz w:val="27"/>
      <w:szCs w:val="27"/>
    </w:rPr>
  </w:style>
  <w:style w:type="character" w:styleId="6" w:customStyle="1">
    <w:name w:val="Подпись к таблице (6)_"/>
    <w:link w:val="60"/>
    <w:rPr>
      <w:rFonts w:ascii="Times New Roman" w:hAnsi="Times New Roman" w:eastAsia="Times New Roman"/>
      <w:sz w:val="25"/>
      <w:szCs w:val="25"/>
      <w:shd w:val="clear" w:color="auto" w:fill="ffffff"/>
    </w:rPr>
  </w:style>
  <w:style w:type="paragraph" w:styleId="60" w:customStyle="1">
    <w:name w:val="Подпись к таблице (6)"/>
    <w:basedOn w:val="a"/>
    <w:link w:val="6"/>
    <w:pPr>
      <w:shd w:val="clear" w:color="auto" w:fill="ffffff"/>
      <w:spacing w:after="0" w:line="302" w:lineRule="exact"/>
      <w:ind w:firstLine="700"/>
      <w:jc w:val="both"/>
    </w:pPr>
    <w:rPr>
      <w:rFonts w:ascii="Times New Roman" w:hAnsi="Times New Roman" w:eastAsia="Times New Roman" w:cstheme="minorBidi"/>
      <w:sz w:val="25"/>
      <w:szCs w:val="25"/>
    </w:rPr>
  </w:style>
  <w:style w:type="character" w:styleId="250" w:customStyle="1">
    <w:name w:val="Основной текст (25)_"/>
    <w:link w:val="251"/>
    <w:rPr>
      <w:rFonts w:ascii="Times New Roman" w:hAnsi="Times New Roman" w:eastAsia="Times New Roman"/>
      <w:sz w:val="25"/>
      <w:szCs w:val="25"/>
      <w:shd w:val="clear" w:color="auto" w:fill="ffffff"/>
    </w:rPr>
  </w:style>
  <w:style w:type="paragraph" w:styleId="251" w:customStyle="1">
    <w:name w:val="Основной текст (25)"/>
    <w:basedOn w:val="a"/>
    <w:link w:val="250"/>
    <w:pPr>
      <w:shd w:val="clear" w:color="auto" w:fill="ffffff"/>
      <w:spacing w:after="0" w:line="0" w:lineRule="atLeast"/>
    </w:pPr>
    <w:rPr>
      <w:rFonts w:ascii="Times New Roman" w:hAnsi="Times New Roman" w:eastAsia="Times New Roman" w:cstheme="minorBidi"/>
      <w:sz w:val="25"/>
      <w:szCs w:val="25"/>
    </w:rPr>
  </w:style>
  <w:style w:type="character" w:styleId="aff0" w:customStyle="1">
    <w:name w:val="Гипертекстовая ссылка"/>
    <w:uiPriority w:val="99"/>
    <w:rPr>
      <w:rFonts w:cs="Times New Roman"/>
      <w:color w:val="106bbe"/>
    </w:rPr>
  </w:style>
  <w:style w:type="paragraph" w:styleId="aff1" w:customStyle="1">
    <w:name w:val="Нормальный (таблица)"/>
    <w:basedOn w:val="a"/>
    <w:next w:val="a"/>
    <w:uiPriority w:val="99"/>
    <w:pPr>
      <w:widowControl w:val="off"/>
      <w:spacing w:after="0" w:line="240" w:lineRule="auto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aff2" w:customStyle="1">
    <w:name w:val="Прижатый влево"/>
    <w:basedOn w:val="a"/>
    <w:next w:val="a"/>
    <w:uiPriority w:val="99"/>
    <w:pPr>
      <w:widowControl w:val="off"/>
      <w:spacing w:after="0" w:line="240" w:lineRule="auto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character" w:styleId="aff3" w:customStyle="1">
    <w:name w:val="Цветовое выделение"/>
    <w:uiPriority w:val="99"/>
    <w:rPr>
      <w:b/>
      <w:color w:val="26282f"/>
    </w:rPr>
  </w:style>
  <w:style w:type="character" w:styleId="102" w:customStyle="1">
    <w:name w:val="Основной текст (10) + 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53" w:customStyle="1">
    <w:name w:val="Заголовок №5 (3)_"/>
    <w:link w:val="530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530" w:customStyle="1">
    <w:name w:val="Заголовок №5 (3)"/>
    <w:basedOn w:val="a"/>
    <w:link w:val="53"/>
    <w:pPr>
      <w:shd w:val="clear" w:color="auto" w:fill="ffffff"/>
      <w:spacing w:after="720" w:line="0" w:lineRule="atLeast"/>
      <w:outlineLvl w:val="4"/>
    </w:pPr>
    <w:rPr>
      <w:rFonts w:ascii="Times New Roman" w:hAnsi="Times New Roman" w:eastAsia="Times New Roman" w:cstheme="minorBidi"/>
      <w:sz w:val="27"/>
      <w:szCs w:val="27"/>
    </w:rPr>
  </w:style>
  <w:style w:type="character" w:styleId="61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28" w:customStyle="1">
    <w:name w:val="Подпись к картинке (2)_"/>
    <w:link w:val="29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29" w:customStyle="1">
    <w:name w:val="Подпись к картинке (2)"/>
    <w:basedOn w:val="a"/>
    <w:link w:val="28"/>
    <w:pPr>
      <w:shd w:val="clear" w:color="auto" w:fill="ffffff"/>
      <w:spacing w:after="0" w:line="0" w:lineRule="atLeast"/>
    </w:pPr>
    <w:rPr>
      <w:rFonts w:ascii="Times New Roman" w:hAnsi="Times New Roman" w:eastAsia="Times New Roman" w:cstheme="minorBidi"/>
      <w:sz w:val="23"/>
      <w:szCs w:val="23"/>
    </w:rPr>
  </w:style>
  <w:style w:type="character" w:styleId="30" w:customStyle="1">
    <w:name w:val="Подпись к картинке (3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62" w:customStyle="1">
    <w:name w:val="Основной текст (6)"/>
    <w:basedOn w:val="6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31" w:customStyle="1">
    <w:name w:val="Подпись к картинке (3)"/>
    <w:basedOn w:val="30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5" w:customStyle="1">
    <w:name w:val="Основной текст (5)_"/>
    <w:link w:val="50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50" w:customStyle="1">
    <w:name w:val="Основной текст (5)"/>
    <w:basedOn w:val="a"/>
    <w:link w:val="5"/>
    <w:pPr>
      <w:shd w:val="clear" w:color="auto" w:fill="ffffff"/>
      <w:spacing w:after="0" w:line="0" w:lineRule="atLeast"/>
    </w:pPr>
    <w:rPr>
      <w:rFonts w:ascii="Times New Roman" w:hAnsi="Times New Roman" w:eastAsia="Times New Roman" w:cstheme="minorBidi"/>
      <w:sz w:val="23"/>
      <w:szCs w:val="23"/>
    </w:rPr>
  </w:style>
  <w:style w:type="paragraph" w:styleId="200" w:customStyle="1">
    <w:name w:val="Основной текст20"/>
    <w:basedOn w:val="a"/>
    <w:pPr>
      <w:shd w:val="clear" w:color="auto" w:fill="ffffff"/>
      <w:spacing w:after="360" w:line="0" w:lineRule="atLeast"/>
      <w:ind w:hanging="340"/>
    </w:pPr>
    <w:rPr>
      <w:rFonts w:ascii="Times New Roman" w:hAnsi="Times New Roman" w:eastAsia="Times New Roman"/>
      <w:sz w:val="23"/>
      <w:szCs w:val="23"/>
    </w:rPr>
  </w:style>
  <w:style w:type="character" w:styleId="63" w:customStyle="1">
    <w:name w:val="Заголовок №6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64" w:customStyle="1">
    <w:name w:val="Заголовок №6"/>
    <w:basedOn w:val="6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125pt" w:customStyle="1">
    <w:name w:val="Колонтитул + 12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styleId="160" w:customStyle="1">
    <w:name w:val="Основной текст (1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styleId="161" w:customStyle="1">
    <w:name w:val="Основной текст (16) + Полужирный;Не курсив"/>
    <w:rPr>
      <w:rFonts w:ascii="Times New Roman" w:hAnsi="Times New Roman" w:eastAsia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styleId="71" w:customStyle="1">
    <w:name w:val="Заголовок №7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styleId="51" w:customStyle="1">
    <w:name w:val="Подпись к таблице (5)_"/>
    <w:link w:val="52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52" w:customStyle="1">
    <w:name w:val="Подпись к таблице (5)"/>
    <w:basedOn w:val="a"/>
    <w:link w:val="51"/>
    <w:pPr>
      <w:shd w:val="clear" w:color="auto" w:fill="ffffff"/>
      <w:spacing w:after="0" w:line="0" w:lineRule="atLeast"/>
      <w:ind w:hanging="360"/>
    </w:pPr>
    <w:rPr>
      <w:rFonts w:ascii="Times New Roman" w:hAnsi="Times New Roman" w:eastAsia="Times New Roman" w:cstheme="minorBidi"/>
      <w:sz w:val="23"/>
      <w:szCs w:val="23"/>
    </w:rPr>
  </w:style>
  <w:style w:type="character" w:styleId="270" w:customStyle="1">
    <w:name w:val="Основной текст (27)_"/>
    <w:link w:val="271"/>
    <w:rPr>
      <w:rFonts w:ascii="Times New Roman" w:hAnsi="Times New Roman" w:eastAsia="Times New Roman"/>
      <w:sz w:val="19"/>
      <w:szCs w:val="19"/>
      <w:shd w:val="clear" w:color="auto" w:fill="ffffff"/>
    </w:rPr>
  </w:style>
  <w:style w:type="paragraph" w:styleId="271" w:customStyle="1">
    <w:name w:val="Основной текст (27)"/>
    <w:basedOn w:val="a"/>
    <w:link w:val="270"/>
    <w:pPr>
      <w:shd w:val="clear" w:color="auto" w:fill="ffffff"/>
      <w:spacing w:after="0" w:line="0" w:lineRule="atLeast"/>
    </w:pPr>
    <w:rPr>
      <w:rFonts w:ascii="Times New Roman" w:hAnsi="Times New Roman" w:eastAsia="Times New Roman" w:cstheme="minorBidi"/>
      <w:sz w:val="19"/>
      <w:szCs w:val="19"/>
    </w:rPr>
  </w:style>
  <w:style w:type="character" w:styleId="72" w:customStyle="1">
    <w:name w:val="Заголовок №7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styleId="301" w:customStyle="1">
    <w:name w:val="Основной текст (30)_"/>
    <w:link w:val="302"/>
    <w:rPr>
      <w:rFonts w:ascii="Times New Roman" w:hAnsi="Times New Roman" w:eastAsia="Times New Roman"/>
      <w:sz w:val="21"/>
      <w:szCs w:val="21"/>
      <w:shd w:val="clear" w:color="auto" w:fill="ffffff"/>
    </w:rPr>
  </w:style>
  <w:style w:type="paragraph" w:styleId="302" w:customStyle="1">
    <w:name w:val="Основной текст (30)"/>
    <w:basedOn w:val="a"/>
    <w:link w:val="301"/>
    <w:pPr>
      <w:shd w:val="clear" w:color="auto" w:fill="ffffff"/>
      <w:spacing w:before="300" w:after="0" w:line="250" w:lineRule="exact"/>
      <w:jc w:val="center"/>
    </w:pPr>
    <w:rPr>
      <w:rFonts w:ascii="Times New Roman" w:hAnsi="Times New Roman" w:eastAsia="Times New Roman" w:cstheme="minorBidi"/>
      <w:sz w:val="21"/>
      <w:szCs w:val="21"/>
    </w:rPr>
  </w:style>
  <w:style w:type="character" w:styleId="73" w:customStyle="1">
    <w:name w:val="Заголовок №7 + Не полужирный;Курсив"/>
    <w:rPr>
      <w:rFonts w:ascii="Times New Roman" w:hAnsi="Times New Roman" w:eastAsia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styleId="162" w:customStyle="1">
    <w:name w:val="Основной текст (16) + Не курсив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styleId="163" w:customStyle="1">
    <w:name w:val="Основной текст (16)"/>
    <w:basedOn w:val="160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32" w:customStyle="1">
    <w:name w:val="Основной текст3"/>
    <w:basedOn w:val="a"/>
    <w:pPr>
      <w:shd w:val="clear" w:color="auto" w:fill="ffffff"/>
      <w:spacing w:before="540" w:after="0" w:line="446" w:lineRule="exact"/>
      <w:jc w:val="both"/>
    </w:pPr>
    <w:rPr>
      <w:rFonts w:ascii="Times New Roman" w:hAnsi="Times New Roman" w:eastAsia="Times New Roman"/>
      <w:color w:val="000000"/>
      <w:sz w:val="25"/>
      <w:szCs w:val="25"/>
      <w:lang w:eastAsia="ru-RU"/>
    </w:rPr>
  </w:style>
  <w:style w:type="character" w:styleId="8" w:customStyle="1">
    <w:name w:val="Основной текст8"/>
    <w:basedOn w:val="ae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styleId="164" w:customStyle="1">
    <w:name w:val="Основной текст16"/>
    <w:basedOn w:val="a"/>
    <w:pPr>
      <w:shd w:val="clear" w:color="auto" w:fill="ffffff"/>
      <w:spacing w:after="0" w:line="0" w:lineRule="atLeast"/>
      <w:ind w:hanging="200"/>
    </w:pPr>
    <w:rPr>
      <w:rFonts w:ascii="Times New Roman" w:hAnsi="Times New Roman" w:eastAsia="Times New Roman"/>
      <w:sz w:val="23"/>
      <w:szCs w:val="23"/>
    </w:rPr>
  </w:style>
  <w:style w:type="paragraph" w:styleId="2a" w:customStyle="1">
    <w:name w:val="Табл2"/>
    <w:basedOn w:val="a"/>
    <w:link w:val="2b"/>
    <w:qFormat/>
    <w:pPr>
      <w:widowControl w:val="off"/>
      <w:spacing w:after="0" w:line="240" w:lineRule="auto"/>
      <w:jc w:val="center"/>
    </w:pPr>
    <w:rPr>
      <w:rFonts w:ascii="Times New Roman CYR" w:hAnsi="Times New Roman CYR" w:eastAsia="Times New Roman"/>
      <w:sz w:val="20"/>
      <w:szCs w:val="20"/>
    </w:rPr>
  </w:style>
  <w:style w:type="character" w:styleId="2b" w:customStyle="1">
    <w:name w:val="Табл2 Знак"/>
    <w:link w:val="2a"/>
    <w:rPr>
      <w:rFonts w:ascii="Times New Roman CYR" w:hAnsi="Times New Roman CYR" w:eastAsia="Times New Roman" w:cs="Times New Roman"/>
      <w:sz w:val="20"/>
      <w:szCs w:val="20"/>
    </w:rPr>
  </w:style>
  <w:style w:type="table" w:styleId="17" w:customStyle="1">
    <w:name w:val="Сетка таблицы1"/>
    <w:basedOn w:val="a1"/>
    <w:next w:val="afa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2c" w:customStyle="1">
    <w:name w:val="Сетка таблицы2"/>
    <w:basedOn w:val="a1"/>
    <w:next w:val="afa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nsPlusTitle" w:customStyle="1">
    <w:name w:val="ConsPlusTitle"/>
    <w:pPr>
      <w:widowControl w:val="off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s1" w:customStyle="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33" w:customStyle="1">
    <w:name w:val="Сетка таблицы3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0" w:customStyle="1">
    <w:name w:val="Сетка таблицы31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0" w:customStyle="1">
    <w:name w:val="Сетка таблицы32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0" w:customStyle="1">
    <w:name w:val="Сетка таблицы33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 w:customStyle="1">
    <w:name w:val="Сетка таблицы34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 w:customStyle="1">
    <w:name w:val="Сетка таблицы35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 w:customStyle="1">
    <w:name w:val="Сетка таблицы36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 w:customStyle="1">
    <w:name w:val="Сетка таблицы37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8" w:customStyle="1">
    <w:name w:val="Сетка таблицы38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9" w:customStyle="1">
    <w:name w:val="Сетка таблицы39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00" w:customStyle="1">
    <w:name w:val="Сетка таблицы310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1" w:customStyle="1">
    <w:name w:val="Сетка таблицы311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2" w:customStyle="1">
    <w:name w:val="Сетка таблицы312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3" w:customStyle="1">
    <w:name w:val="Сетка таблицы313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4" w:customStyle="1">
    <w:name w:val="Сетка таблицы314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5" w:customStyle="1">
    <w:name w:val="Сетка таблицы315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6" w:customStyle="1">
    <w:name w:val="Сетка таблицы316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7" w:customStyle="1">
    <w:name w:val="Сетка таблицы317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8" w:customStyle="1">
    <w:name w:val="Сетка таблицы318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19" w:customStyle="1">
    <w:name w:val="Сетка таблицы319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00" w:customStyle="1">
    <w:name w:val="Сетка таблицы320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1" w:customStyle="1">
    <w:name w:val="Сетка таблицы321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2" w:customStyle="1">
    <w:name w:val="Сетка таблицы322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3" w:customStyle="1">
    <w:name w:val="Сетка таблицы323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4" w:customStyle="1">
    <w:name w:val="Сетка таблицы324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5" w:customStyle="1">
    <w:name w:val="Сетка таблицы325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6" w:customStyle="1">
    <w:name w:val="Сетка таблицы326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7" w:customStyle="1">
    <w:name w:val="Сетка таблицы327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8" w:customStyle="1">
    <w:name w:val="Сетка таблицы328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9" w:customStyle="1">
    <w:name w:val="Сетка таблицы329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00" w:customStyle="1">
    <w:name w:val="Сетка таблицы330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1" w:customStyle="1">
    <w:name w:val="Сетка таблицы331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2" w:customStyle="1">
    <w:name w:val="Сетка таблицы332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3" w:customStyle="1">
    <w:name w:val="Сетка таблицы333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4" w:customStyle="1">
    <w:name w:val="Сетка таблицы334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35" w:customStyle="1">
    <w:name w:val="Сетка таблицы335"/>
    <w:basedOn w:val="a1"/>
    <w:next w:val="afa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4" w:customStyle="1">
    <w:name w:val="Сетка таблицы4"/>
    <w:basedOn w:val="a1"/>
    <w:next w:val="afa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4" w:customStyle="1">
    <w:name w:val="Сетка таблицы5"/>
    <w:basedOn w:val="a1"/>
    <w:next w:val="afa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5" w:customStyle="1">
    <w:name w:val="Сетка таблицы6"/>
    <w:basedOn w:val="a1"/>
    <w:next w:val="afa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4" w:customStyle="1">
    <w:name w:val="Сетка таблицы7"/>
    <w:basedOn w:val="a1"/>
    <w:next w:val="afa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22F1306B12AE27084068307F46A0B0556A9D2360DF8B49EDD4C86259ADC7B48D11F8F76BEF05F85E078C308F313A00BD9734B279761095FDk2n3G" TargetMode="External"/><Relationship Id="rId12" Type="http://schemas.openxmlformats.org/officeDocument/2006/relationships/hyperlink" Target="mailto:429290,%20&#1063;&#1091;&#1074;&#1072;&#1096;&#1089;&#1082;&#1072;&#1103;%20&#1056;&#1077;&#1089;&#1087;&#1091;&#1073;&#1083;&#1080;&#1082;&#1072;,%20%20&#1089;.%20&#1071;&#1085;&#1090;&#1080;&#1082;&#1086;&#1074;&#1086;,%20&#1087;&#1088;.%20&#1051;&#1077;&#1085;&#1080;&#1085;&#1072;,%20&#1076;.%2022%20%20%20%20%20%20%20%20%20%20%20%20%20%20%20%20%20%20%20%20%20%20(83548)%202-15-38%20cson@yantik.cap.ru" TargetMode="External"/><Relationship Id="rId13" Type="http://schemas.openxmlformats.org/officeDocument/2006/relationships/hyperlink" Target="mailto:cso@kanash.cap.ru" TargetMode="External"/><Relationship Id="rId14" Type="http://schemas.openxmlformats.org/officeDocument/2006/relationships/hyperlink" Target="mailto:429900,%20&#1063;&#1091;&#1074;&#1072;&#1096;&#1089;&#1082;&#1072;&#1103;%20&#1056;&#1077;&#1089;&#1087;&#1091;&#1073;&#1083;&#1080;&#1082;&#1072;,%20&#1075;.&#1062;&#1080;&#1074;&#1080;&#1083;&#1100;&#1089;&#1082;,%20&#1091;&#1083;.%20&#1043;&#1072;&#1075;&#1072;&#1088;&#1080;&#1085;&#1072;,%20&#1076;.%2041%20%20%20%20%20%20%20%20%20%20%20%20%20%20%20%20%20%20%20%20(83545)%202-15-41%20civ_soco@cbx.ru" TargetMode="External"/><Relationship Id="rId15" Type="http://schemas.openxmlformats.org/officeDocument/2006/relationships/hyperlink" Target="mailto:centsoc@cbx.ru" TargetMode="External"/><Relationship Id="rId16" Type="http://schemas.openxmlformats.org/officeDocument/2006/relationships/hyperlink" Target="mailto:429212,%20&#1063;&#1091;&#1074;&#1072;&#1096;&#1080;&#1103;,%20&#1042;&#1091;&#1088;&#1085;&#1072;&#1088;&#1089;&#1082;&#1080;&#1081;%20&#1088;&#1072;&#1081;&#1086;&#1085;,%20&#1089;.&#1050;&#1072;&#1083;&#1080;&#1085;&#1080;&#1085;&#1086;,%20&#1091;&#1083;.&#1057;&#1086;&#1074;&#1077;&#1090;&#1089;&#1082;&#1072;&#1103;,%20&#1076;.26%20%20%20%20%20%20%20%20%20%20%20%20%20%20%20%20%20%20%20%20%20%20%20%20%20%20%20%20%20%20%20%20%20%20%20%20%20%208(83537)6-02-68%20kalin_i@cbx.ru" TargetMode="External"/><Relationship Id="rId17" Type="http://schemas.openxmlformats.org/officeDocument/2006/relationships/hyperlink" Target="mailto:429220,%20&#1063;&#1091;&#1074;&#1072;&#1096;&#1089;&#1082;&#1072;&#1103;%20&#1056;&#1077;&#1089;&#1087;&#1091;&#1073;&#1083;&#1080;&#1082;&#1072;,%20&#1087;&#1086;&#1089;.&#1042;&#1091;&#1088;&#1085;&#1072;&#1088;&#1099;,&#1091;&#1083;.%20&#1051;&#1077;&#1085;&#1080;&#1085;&#1072;,%20&#1076;.%2054%20%20%20%20%20%20%20%20%20%20%20%20%20%20%20%20%20%20%20%20%20%20%20%20%20%20%20%20%20%20%20%20%20%20%20%20%20%20%20%20%20%20%20%20%20%20(83537)%202-75-77%20vur_vcson@cbx.ru" TargetMode="External"/><Relationship Id="rId18" Type="http://schemas.openxmlformats.org/officeDocument/2006/relationships/hyperlink" Target="mailto:429700,%20&#1063;&#1091;&#1074;&#1072;&#1096;&#1089;&#1082;&#1072;&#1103;%20&#1056;&#1077;&#1089;&#1087;&#1091;&#1073;&#1083;&#1080;&#1082;&#1072;,%20&#1087;&#1086;&#1089;.&#1048;&#1073;&#1088;&#1077;&#1089;&#1080;%20&#1091;&#1083;.%20&#1050;&#1086;&#1086;&#1087;&#1077;&#1088;&#1072;&#1090;&#1080;&#1074;&#1085;&#1072;&#1103;,%20&#1076;.%2027,%20&#1082;&#1086;&#1088;&#1087;.1%20%20%20%20%20%20%20%20%20%20%20%20%20%20%20%20%20%20%20%20%20%20%20%20%20%20%20%20%20%20%20%20%20%20%20%20%20(83538)%202-13-56%20ibrcentr_soc@cap.ru" TargetMode="External"/><Relationship Id="rId19" Type="http://schemas.openxmlformats.org/officeDocument/2006/relationships/hyperlink" Target="mailto:429700,&#1063;&#1091;&#1074;&#1072;&#1096;&#1080;&#1103;,%20&#1048;&#1088;&#1077;&#1089;&#1080;&#1085;&#1089;&#1082;&#1080;&#1081;%20&#1088;&#1072;&#1081;&#1086;&#1085;,&#160;%20&#1087;&#1086;&#1089;.&#1048;&#1073;&#1088;&#1077;&#1089;&#1080;,%20&#1091;&#1083;.&#1050;&#1086;&#1084;&#1089;&#1086;&#1084;&#1086;&#1083;&#1100;&#1089;&#1082;&#1072;&#1103;,%20&#1076;.49%20%20%20%20%20%20%20%20%20%20%20%20%20%20%20%20%20%20%20%20%20%20%20%208%20(83538)2-13-29%20ibr_pni@cbx.ru" TargetMode="External"/><Relationship Id="rId20" Type="http://schemas.openxmlformats.org/officeDocument/2006/relationships/hyperlink" Target="mailto:429170,%20&#1063;&#1091;&#1074;&#1072;&#1096;&#1089;&#1082;&#1072;&#1103;%20&#1056;&#1077;&#1089;&#1087;&#1091;&#1073;&#1083;&#1080;&#1082;&#1072;,%20&#1089;.%20&#1064;&#1077;&#1084;&#1091;&#1088;&#1096;&#1072;,%20&#1091;&#1083;.%20%20&#1051;&#1077;&#1085;&#1080;&#1085;&#1072;,%20&#1076;.%2050%20%20%20%20%20%20%20%20%20%20%20%20%20%20%20%20%20%20%20%20%20%20(83546)%202-32-92%20cson_shem@cap.ru" TargetMode="External"/><Relationship Id="rId21" Type="http://schemas.openxmlformats.org/officeDocument/2006/relationships/hyperlink" Target="mailto:429820,%20&#1063;&#1091;&#1074;&#1072;&#1096;&#1089;&#1082;&#1072;&#1103;%20&#1056;&#1077;&#1089;&#1087;&#1091;&#1073;&#1083;&#1080;&#1082;&#1072;,%20&#1075;.&#1040;&#1083;&#1072;&#1090;&#1099;&#1088;&#1100;,%20&#1084;&#1082;&#1088;.%20&#1057;&#1090;&#1088;&#1077;&#1083;&#1082;&#1072;,%20&#1076;.%2037%20%20%20%20%20%20%20%20%20%20%20%20%20%20%20%20(83531)%202-02-29%20%20alat_csonr@cbx.ru" TargetMode="External"/><Relationship Id="rId22" Type="http://schemas.openxmlformats.org/officeDocument/2006/relationships/hyperlink" Target="mailto:alatyr_cson@cbx.ru;acson21@mail.ru" TargetMode="External"/><Relationship Id="rId23" Type="http://schemas.openxmlformats.org/officeDocument/2006/relationships/hyperlink" Target="mailto:apni@alatr.cap.ru" TargetMode="External"/><Relationship Id="rId24" Type="http://schemas.openxmlformats.org/officeDocument/2006/relationships/hyperlink" Target="mailto:porcson@porezk.cap.ru" TargetMode="External"/><Relationship Id="rId25" Type="http://schemas.openxmlformats.org/officeDocument/2006/relationships/hyperlink" Target="mailto:429060,%20&#1063;&#1091;&#1074;&#1072;&#1096;&#1089;&#1082;&#1072;&#1103;%20&#1056;&#1077;&#1089;&#1087;&#1091;&#1073;&#1083;&#1080;&#1082;&#1072;,%20&#1075;.&#1071;&#1076;&#1088;&#1080;&#1085;,%20&#1091;&#1083;.%2030%20&#1083;&#1077;&#1090;%20&#1055;&#1086;&#1073;&#1077;&#1076;&#1099;,%20&#1076;.29%20%20%20%20%20%20%20%20%20%20%20%20%20%20%20%20%20%20%20%20%20%20%20%20%20(83547)%202-25-31%20cson_jad@cap.ru" TargetMode="External"/><Relationship Id="rId26" Type="http://schemas.openxmlformats.org/officeDocument/2006/relationships/hyperlink" Target="mailto:429530,%20&#1063;&#1091;&#1074;&#1072;&#1096;&#1089;&#1082;&#1072;&#1103;%20&#1056;&#1077;&#1089;&#1087;&#1091;&#1073;&#1083;&#1080;&#1082;&#1072;,%20&#1089;.&#1052;&#1086;&#1088;&#1075;&#1072;&#1091;&#1096;&#1080;,%20&#1091;&#1083;.%20&#1052;&#1080;&#1088;&#1072;,%20&#1076;.%206%20%20%20%20%20%20%20%20%20%20%20%20%20%20%20%20%20%20%20(83541)&#160;6-23-38%20cson_mrg@cap.ru" TargetMode="External"/><Relationship Id="rId27" Type="http://schemas.openxmlformats.org/officeDocument/2006/relationships/hyperlink" Target="https://soc.cap.ru" TargetMode="External"/><Relationship Id="rId28" Type="http://schemas.openxmlformats.org/officeDocument/2006/relationships/chart" Target="charts/chart1.xml" /><Relationship Id="rId29" Type="http://schemas.openxmlformats.org/officeDocument/2006/relationships/chart" Target="charts/chart2.xml" /><Relationship Id="rId30" Type="http://schemas.openxmlformats.org/officeDocument/2006/relationships/chart" Target="charts/chart3.xml" /><Relationship Id="rId31" Type="http://schemas.openxmlformats.org/officeDocument/2006/relationships/chart" Target="charts/chart4.xml" /><Relationship Id="rId32" Type="http://schemas.openxmlformats.org/officeDocument/2006/relationships/chart" Target="charts/chart5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2.xlsx" /><Relationship Id="rId2" Type="http://schemas.openxmlformats.org/officeDocument/2006/relationships/themeOverride" Target="../theme/themeOverride1.xml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5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98.77</c:v>
                </c:pt>
                <c:pt idx="1">
                  <c:v>99.41</c:v>
                </c:pt>
                <c:pt idx="2">
                  <c:v>92.38</c:v>
                </c:pt>
                <c:pt idx="3">
                  <c:v>98.96</c:v>
                </c:pt>
                <c:pt idx="4">
                  <c:v>98.28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30772736"/>
        <c:axId val="231957632"/>
      </c:barChart>
      <c:catAx>
        <c:axId val="23077273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231957632"/>
        <c:crosses val="autoZero"/>
        <c:auto val="1"/>
        <c:lblAlgn val="ctr"/>
        <c:lblOffset val="100"/>
        <c:noMultiLvlLbl val="0"/>
      </c:catAx>
      <c:valAx>
        <c:axId val="23195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307727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5022"/>
          <c:y val="0.049322"/>
          <c:w val="0.834336"/>
          <c:h val="0.770210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99.11</c:v>
                </c:pt>
                <c:pt idx="1">
                  <c:v>99.45</c:v>
                </c:pt>
                <c:pt idx="2">
                  <c:v>93.78</c:v>
                </c:pt>
                <c:pt idx="3">
                  <c:v>99.47</c:v>
                </c:pt>
                <c:pt idx="4">
                  <c:v>98.52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47520512"/>
        <c:axId val="147535744"/>
      </c:barChart>
      <c:catAx>
        <c:axId val="14752051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535744"/>
        <c:crosses val="autoZero"/>
        <c:auto val="1"/>
        <c:lblAlgn val="ctr"/>
        <c:lblOffset val="100"/>
        <c:noMultiLvlLbl val="0"/>
      </c:catAx>
      <c:valAx>
        <c:axId val="14753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52051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0.065762"/>
          <c:w val="0.811055"/>
          <c:h val="0.7528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98.98</c:v>
                </c:pt>
                <c:pt idx="1">
                  <c:v>99.32</c:v>
                </c:pt>
                <c:pt idx="2">
                  <c:v>93.78</c:v>
                </c:pt>
                <c:pt idx="3">
                  <c:v>99.07</c:v>
                </c:pt>
                <c:pt idx="4">
                  <c:v>97.86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47202816"/>
        <c:axId val="147205504"/>
      </c:barChart>
      <c:catAx>
        <c:axId val="14720281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205504"/>
        <c:crosses val="autoZero"/>
        <c:auto val="1"/>
        <c:lblAlgn val="ctr"/>
        <c:lblOffset val="100"/>
        <c:noMultiLvlLbl val="0"/>
      </c:catAx>
      <c:valAx>
        <c:axId val="147205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20281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4"/>
    </mc:Choice>
    <mc:Fallback>
      <c:style val="4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0.065762"/>
          <c:w val="0.811055"/>
          <c:h val="0.7528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95.11</c:v>
                </c:pt>
                <c:pt idx="1">
                  <c:v>99.24</c:v>
                </c:pt>
                <c:pt idx="2">
                  <c:v>88.89</c:v>
                </c:pt>
                <c:pt idx="3">
                  <c:v>94.36</c:v>
                </c:pt>
                <c:pt idx="4">
                  <c:v>97.38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79075328"/>
        <c:axId val="179078272"/>
      </c:barChart>
      <c:catAx>
        <c:axId val="1790753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9078272"/>
        <c:crosses val="autoZero"/>
        <c:auto val="1"/>
        <c:lblAlgn val="ctr"/>
        <c:lblOffset val="100"/>
        <c:noMultiLvlLbl val="0"/>
      </c:catAx>
      <c:valAx>
        <c:axId val="179078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907532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1503"/>
          <c:y val="0.023810"/>
          <c:w val="0.908497"/>
          <c:h val="0.7735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Группа 1</c:v>
                </c:pt>
              </c:strCache>
            </c:strRef>
          </c:tx>
          <c:spPr>
            <a:solidFill>
              <a:srgbClr val="0080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98.52</c:v>
                </c:pt>
                <c:pt idx="1">
                  <c:v>99.47</c:v>
                </c:pt>
                <c:pt idx="2">
                  <c:v>93.78</c:v>
                </c:pt>
                <c:pt idx="3">
                  <c:v>99.45</c:v>
                </c:pt>
                <c:pt idx="4">
                  <c:v>99.11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Группа 2</c:v>
                </c:pt>
              </c:strCache>
            </c:strRef>
          </c:tx>
          <c:spPr>
            <a:solidFill>
              <a:schemeClr val="accent6">
                <a:shade val="86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97.86</c:v>
                </c:pt>
                <c:pt idx="1">
                  <c:v>99.07</c:v>
                </c:pt>
                <c:pt idx="2">
                  <c:v>93.78</c:v>
                </c:pt>
                <c:pt idx="3">
                  <c:v>99.32</c:v>
                </c:pt>
                <c:pt idx="4">
                  <c:v>98.98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 xml:space="preserve">Группа 3</c:v>
                </c:pt>
              </c:strCache>
            </c:strRef>
          </c:tx>
          <c:spPr>
            <a:solidFill>
              <a:srgbClr val="FF33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97.38</c:v>
                </c:pt>
                <c:pt idx="1">
                  <c:v>94.36</c:v>
                </c:pt>
                <c:pt idx="2">
                  <c:v>88.89</c:v>
                </c:pt>
                <c:pt idx="3">
                  <c:v>99.24</c:v>
                </c:pt>
                <c:pt idx="4">
                  <c:v>95.11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 xml:space="preserve">Группа 4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99.29</c:v>
                </c:pt>
                <c:pt idx="1">
                  <c:v>100</c:v>
                </c:pt>
                <c:pt idx="2">
                  <c:v>58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282496"/>
        <c:axId val="202284032"/>
      </c:barChart>
      <c:catAx>
        <c:axId val="202282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84032"/>
        <c:crosses val="autoZero"/>
        <c:auto val="1"/>
        <c:lblAlgn val="ctr"/>
        <c:lblOffset val="100"/>
        <c:noMultiLvlLbl val="0"/>
      </c:catAx>
      <c:valAx>
        <c:axId val="202284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82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1967"/>
          <c:y val="0.932482"/>
          <c:w val="0.549416"/>
          <c:h val="0.06691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embeddings/_rels/Microsoft_Excel_Worksheet1.xlsx.rels><?xml version="1.0" encoding="UTF-8" standalone="yes"?><Relationships xmlns="http://schemas.openxmlformats.org/package/2006/relationships"></Relationships>
</file>

<file path=word/embeddings/_rels/Microsoft_Excel_Worksheet2.xlsx.rels><?xml version="1.0" encoding="UTF-8" standalone="yes"?><Relationships xmlns="http://schemas.openxmlformats.org/package/2006/relationships"></Relationships>
</file>

<file path=word/embeddings/_rels/Microsoft_Excel_Worksheet3.xlsx.rels><?xml version="1.0" encoding="UTF-8" standalone="yes"?><Relationships xmlns="http://schemas.openxmlformats.org/package/2006/relationships"></Relationships>
</file>

<file path=word/embeddings/_rels/Microsoft_Excel_Worksheet4.xlsx.rels><?xml version="1.0" encoding="UTF-8" standalone="yes"?><Relationships xmlns="http://schemas.openxmlformats.org/package/2006/relationships"></Relationships>
</file>

<file path=word/embeddings/_rels/Microsoft_Excel_Worksheet5.xlsx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 xmlns:r="http://schemas.openxmlformats.org/officeDocument/2006/relationships" xmlns:p="http://schemas.openxmlformats.org/presentation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Arial"/>
      <a:cs typeface="Arial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Arial"/>
      <a:cs typeface="Arial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8206D-CDB2-4F7E-AE9F-EA5E28E57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haracters>155798</Characters>
  <CharactersWithSpaces>182765</CharactersWithSpaces>
  <Company>SPecialiST RePack</Company>
  <DocSecurity>0</DocSecurity>
  <HyperlinksChanged>false</HyperlinksChanged>
  <Lines>1298</Lines>
  <LinksUpToDate>false</LinksUpToDate>
  <Pages>131</Pages>
  <Paragraphs>365</Paragraphs>
  <ScaleCrop>false</ScaleCrop>
  <SharedDoc>false</SharedDoc>
  <Template>Normal</Template>
  <TotalTime>234</TotalTime>
  <Words>27332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Valentina Dobrova</cp:lastModifiedBy>
  <cp:revision>16</cp:revision>
  <cp:lastPrinted>2022-11-11T08:11:00Z</cp:lastPrinted>
  <dcterms:created xsi:type="dcterms:W3CDTF">2025-10-18T12:43:00Z</dcterms:created>
  <dcterms:modified xsi:type="dcterms:W3CDTF">2025-10-18T16:41:00Z</dcterms:modified>
</cp:coreProperties>
</file>